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FB" w:rsidRPr="00A053D8" w:rsidRDefault="000A3EFB" w:rsidP="000A3EFB">
      <w:pPr>
        <w:pStyle w:val="NoSpacing"/>
        <w:jc w:val="right"/>
        <w:rPr>
          <w:rFonts w:ascii="Times New Roman" w:hAnsi="Times New Roman"/>
          <w:b/>
          <w:sz w:val="24"/>
          <w:szCs w:val="24"/>
          <w:lang w:val="ro-RO"/>
        </w:rPr>
      </w:pPr>
      <w:r w:rsidRPr="00A053D8">
        <w:rPr>
          <w:rFonts w:ascii="Times New Roman" w:hAnsi="Times New Roman"/>
          <w:b/>
          <w:sz w:val="24"/>
          <w:szCs w:val="24"/>
          <w:lang w:val="ro-RO"/>
        </w:rPr>
        <w:t xml:space="preserve">Anexa nr.20 </w:t>
      </w:r>
    </w:p>
    <w:p w:rsidR="000A3EFB" w:rsidRPr="00005B72" w:rsidRDefault="000A3EFB" w:rsidP="000A3EFB">
      <w:pPr>
        <w:pStyle w:val="NoSpacing"/>
        <w:jc w:val="right"/>
        <w:rPr>
          <w:rFonts w:ascii="Times New Roman" w:hAnsi="Times New Roman"/>
          <w:sz w:val="24"/>
          <w:szCs w:val="24"/>
          <w:lang w:val="ro-RO"/>
        </w:rPr>
      </w:pPr>
      <w:r w:rsidRPr="00A053D8">
        <w:rPr>
          <w:rFonts w:ascii="Times New Roman" w:hAnsi="Times New Roman"/>
          <w:sz w:val="24"/>
          <w:szCs w:val="24"/>
          <w:lang w:val="ro-RO"/>
        </w:rPr>
        <w:t xml:space="preserve">la Instrucţiunea privind etapele, termenele, modul </w:t>
      </w:r>
    </w:p>
    <w:p w:rsidR="000A3EFB" w:rsidRPr="00C601D3" w:rsidRDefault="000A3EFB" w:rsidP="000A3EFB">
      <w:pPr>
        <w:pStyle w:val="NoSpacing"/>
        <w:jc w:val="right"/>
        <w:rPr>
          <w:rFonts w:ascii="Times New Roman" w:hAnsi="Times New Roman"/>
          <w:lang w:val="ro-RO"/>
        </w:rPr>
      </w:pPr>
      <w:r w:rsidRPr="00005B72">
        <w:rPr>
          <w:rFonts w:ascii="Times New Roman" w:hAnsi="Times New Roman"/>
          <w:sz w:val="24"/>
          <w:szCs w:val="24"/>
          <w:lang w:val="ro-RO"/>
        </w:rPr>
        <w:t>şi procedurile de înregistrare a valorilor mobiliare</w:t>
      </w:r>
      <w:r w:rsidRPr="00C601D3">
        <w:rPr>
          <w:rFonts w:ascii="Times New Roman" w:hAnsi="Times New Roman"/>
          <w:lang w:val="ro-RO"/>
        </w:rPr>
        <w:t xml:space="preserve"> </w:t>
      </w:r>
    </w:p>
    <w:p w:rsidR="000A3EFB" w:rsidRPr="00C601D3" w:rsidRDefault="000A3EFB" w:rsidP="000A3EFB">
      <w:pPr>
        <w:jc w:val="right"/>
        <w:rPr>
          <w:rFonts w:ascii="Times New Roman" w:eastAsia="Arial Unicode MS" w:hAnsi="Times New Roman" w:cs="Times New Roman"/>
          <w:color w:val="000000"/>
          <w:lang w:val="ro-RO"/>
        </w:rPr>
      </w:pPr>
    </w:p>
    <w:p w:rsidR="000A3EFB" w:rsidRPr="00005B72" w:rsidRDefault="000A3EFB" w:rsidP="000A3EFB">
      <w:pPr>
        <w:shd w:val="clear" w:color="auto" w:fill="FFFFFF"/>
        <w:jc w:val="center"/>
        <w:textAlignment w:val="baseline"/>
        <w:rPr>
          <w:rFonts w:ascii="Times New Roman" w:hAnsi="Times New Roman" w:cs="Times New Roman"/>
          <w:b/>
          <w:lang w:val="ro-RO"/>
        </w:rPr>
      </w:pPr>
      <w:r w:rsidRPr="008B53F7">
        <w:rPr>
          <w:rFonts w:ascii="Times New Roman" w:hAnsi="Times New Roman" w:cs="Times New Roman"/>
          <w:lang w:val="ro-RO"/>
        </w:rPr>
        <w:t xml:space="preserve"> </w:t>
      </w:r>
      <w:r w:rsidRPr="00A053D8">
        <w:rPr>
          <w:rFonts w:ascii="Times New Roman" w:hAnsi="Times New Roman" w:cs="Times New Roman"/>
          <w:b/>
          <w:lang w:val="ro-RO"/>
        </w:rPr>
        <w:t>Cerințe privind întocmirea Rezumatului la prospectul valorilor mobiliare</w:t>
      </w:r>
    </w:p>
    <w:p w:rsidR="000A3EFB" w:rsidRPr="00005B72" w:rsidRDefault="000A3EFB" w:rsidP="000A3EFB">
      <w:pPr>
        <w:shd w:val="clear" w:color="auto" w:fill="FFFFFF"/>
        <w:jc w:val="center"/>
        <w:textAlignment w:val="baseline"/>
        <w:rPr>
          <w:rFonts w:ascii="Times New Roman" w:hAnsi="Times New Roman" w:cs="Times New Roman"/>
          <w:b/>
          <w:lang w:val="ro-RO"/>
        </w:rPr>
      </w:pPr>
    </w:p>
    <w:p w:rsidR="000A3EFB" w:rsidRPr="00C601D3" w:rsidRDefault="000A3EFB" w:rsidP="000A3EFB">
      <w:pPr>
        <w:pStyle w:val="NoSpacing"/>
        <w:ind w:left="-567"/>
        <w:jc w:val="both"/>
        <w:rPr>
          <w:rFonts w:ascii="Times New Roman" w:hAnsi="Times New Roman"/>
          <w:sz w:val="24"/>
          <w:szCs w:val="24"/>
          <w:lang w:val="ro-RO"/>
        </w:rPr>
      </w:pPr>
      <w:r w:rsidRPr="00C601D3">
        <w:rPr>
          <w:rFonts w:ascii="Times New Roman" w:hAnsi="Times New Roman"/>
          <w:b/>
          <w:sz w:val="24"/>
          <w:szCs w:val="24"/>
          <w:lang w:val="ro-RO"/>
        </w:rPr>
        <w:t xml:space="preserve">     1. </w:t>
      </w:r>
      <w:r w:rsidRPr="00C601D3">
        <w:rPr>
          <w:rFonts w:ascii="Times New Roman" w:hAnsi="Times New Roman"/>
          <w:sz w:val="24"/>
          <w:szCs w:val="24"/>
          <w:lang w:val="ro-RO"/>
        </w:rPr>
        <w:t> Rezumatele sunt structurate modular, în conformitate cu anexele la prezenta Instrucțiune, care stau la baza prospectului (exemplu: rezumatul prospectului pentru acțiuni ar conține informațiile necesare, aferente elementelor din anexele nr.7-9 la prezenta Instrucțiune).</w:t>
      </w:r>
    </w:p>
    <w:p w:rsidR="000A3EFB" w:rsidRPr="00E42DD5" w:rsidRDefault="000A3EFB" w:rsidP="000A3EFB">
      <w:pPr>
        <w:pStyle w:val="NoSpacing"/>
        <w:ind w:hanging="567"/>
        <w:jc w:val="both"/>
        <w:rPr>
          <w:rFonts w:ascii="Times New Roman" w:hAnsi="Times New Roman"/>
          <w:sz w:val="24"/>
          <w:szCs w:val="24"/>
          <w:lang w:val="ro-RO"/>
        </w:rPr>
      </w:pPr>
      <w:r w:rsidRPr="008025B6">
        <w:rPr>
          <w:rFonts w:ascii="Times New Roman" w:hAnsi="Times New Roman"/>
          <w:b/>
          <w:sz w:val="24"/>
          <w:szCs w:val="24"/>
          <w:lang w:val="ro-RO"/>
        </w:rPr>
        <w:t xml:space="preserve">     2.</w:t>
      </w:r>
      <w:r w:rsidRPr="008025B6">
        <w:rPr>
          <w:rFonts w:ascii="Times New Roman" w:hAnsi="Times New Roman"/>
          <w:sz w:val="24"/>
          <w:szCs w:val="24"/>
          <w:lang w:val="ro-RO"/>
        </w:rPr>
        <w:t>  Fiecare rezumat va fi alcătuit din 5 secțiuni (A-E), conform detalierii de mai jos.</w:t>
      </w:r>
    </w:p>
    <w:p w:rsidR="000A3EFB" w:rsidRPr="00FE7259" w:rsidRDefault="000A3EFB" w:rsidP="000A3EFB">
      <w:pPr>
        <w:pStyle w:val="NoSpacing"/>
        <w:ind w:left="-567"/>
        <w:jc w:val="both"/>
        <w:rPr>
          <w:rFonts w:ascii="Times New Roman" w:hAnsi="Times New Roman"/>
          <w:sz w:val="24"/>
          <w:szCs w:val="24"/>
          <w:lang w:val="ro-RO"/>
        </w:rPr>
      </w:pPr>
      <w:r w:rsidRPr="00E42DD5">
        <w:rPr>
          <w:rFonts w:ascii="Times New Roman" w:hAnsi="Times New Roman"/>
          <w:b/>
          <w:sz w:val="24"/>
          <w:szCs w:val="24"/>
          <w:lang w:val="ro-RO"/>
        </w:rPr>
        <w:t xml:space="preserve">     3. </w:t>
      </w:r>
      <w:r w:rsidRPr="00E42DD5">
        <w:rPr>
          <w:rFonts w:ascii="Times New Roman" w:hAnsi="Times New Roman"/>
          <w:sz w:val="24"/>
          <w:szCs w:val="24"/>
          <w:lang w:val="ro-RO"/>
        </w:rPr>
        <w:t> Ordinea secțiunilor A-E este obligatorie. În fiecare dintre secțiuni elementele vor fi prezentate în ordinea în care apar în tabele.</w:t>
      </w:r>
    </w:p>
    <w:p w:rsidR="000A3EFB" w:rsidRPr="00A053D8" w:rsidRDefault="000A3EFB" w:rsidP="000A3EFB">
      <w:pPr>
        <w:pStyle w:val="NoSpacing"/>
        <w:ind w:left="-567"/>
        <w:jc w:val="both"/>
        <w:rPr>
          <w:rFonts w:ascii="Times New Roman" w:hAnsi="Times New Roman"/>
          <w:sz w:val="24"/>
          <w:szCs w:val="24"/>
          <w:lang w:val="ro-RO"/>
        </w:rPr>
      </w:pPr>
      <w:r>
        <w:rPr>
          <w:rFonts w:ascii="Times New Roman" w:hAnsi="Times New Roman"/>
          <w:b/>
          <w:sz w:val="24"/>
          <w:szCs w:val="24"/>
          <w:lang w:val="ro-RO"/>
        </w:rPr>
        <w:t xml:space="preserve">     4.</w:t>
      </w:r>
      <w:r>
        <w:rPr>
          <w:rFonts w:ascii="Times New Roman" w:hAnsi="Times New Roman"/>
          <w:sz w:val="24"/>
          <w:szCs w:val="24"/>
          <w:lang w:val="ro-RO"/>
        </w:rPr>
        <w:t>  În cazul în care un element nu se aplică unui prospect, acest element trebuie să apară în rezumat însoțit de mențiunea „nu se aplică”.</w:t>
      </w:r>
    </w:p>
    <w:p w:rsidR="000A3EFB" w:rsidRPr="00A053D8" w:rsidRDefault="000A3EFB" w:rsidP="000A3EFB">
      <w:pPr>
        <w:pStyle w:val="NoSpacing"/>
        <w:ind w:hanging="567"/>
        <w:jc w:val="both"/>
        <w:rPr>
          <w:rFonts w:ascii="Times New Roman" w:hAnsi="Times New Roman"/>
          <w:sz w:val="24"/>
          <w:szCs w:val="24"/>
          <w:lang w:val="ro-RO"/>
        </w:rPr>
      </w:pPr>
      <w:r>
        <w:rPr>
          <w:rFonts w:ascii="Times New Roman" w:hAnsi="Times New Roman"/>
          <w:b/>
          <w:sz w:val="24"/>
          <w:szCs w:val="24"/>
          <w:lang w:val="ro-RO"/>
        </w:rPr>
        <w:t xml:space="preserve">     5. </w:t>
      </w:r>
      <w:r>
        <w:rPr>
          <w:rFonts w:ascii="Times New Roman" w:hAnsi="Times New Roman"/>
          <w:sz w:val="24"/>
          <w:szCs w:val="24"/>
          <w:lang w:val="ro-RO"/>
        </w:rPr>
        <w:t> În măsura în care este necesar pentru un element, descrierile trebuie să fie scurte.</w:t>
      </w:r>
    </w:p>
    <w:p w:rsidR="000A3EFB" w:rsidRPr="00A053D8" w:rsidRDefault="000A3EFB" w:rsidP="000A3EFB">
      <w:pPr>
        <w:pStyle w:val="NoSpacing"/>
        <w:ind w:hanging="567"/>
        <w:jc w:val="both"/>
        <w:rPr>
          <w:rFonts w:ascii="Times New Roman" w:hAnsi="Times New Roman"/>
          <w:sz w:val="24"/>
          <w:szCs w:val="24"/>
          <w:lang w:val="ro-RO"/>
        </w:rPr>
      </w:pPr>
      <w:r>
        <w:rPr>
          <w:rFonts w:ascii="Times New Roman" w:hAnsi="Times New Roman"/>
          <w:b/>
          <w:sz w:val="24"/>
          <w:szCs w:val="24"/>
          <w:lang w:val="ro-RO"/>
        </w:rPr>
        <w:t xml:space="preserve">     6.</w:t>
      </w:r>
      <w:r>
        <w:rPr>
          <w:rFonts w:ascii="Times New Roman" w:hAnsi="Times New Roman"/>
          <w:sz w:val="24"/>
          <w:szCs w:val="24"/>
          <w:lang w:val="ro-RO"/>
        </w:rPr>
        <w:t xml:space="preserve">  Rezumatele nu trebuie să conțină trimiteri la anumite părți ale prospectului.</w:t>
      </w:r>
    </w:p>
    <w:p w:rsidR="000A3EFB" w:rsidRPr="00A053D8" w:rsidRDefault="000A3EFB" w:rsidP="000A3EFB">
      <w:pPr>
        <w:pStyle w:val="NoSpacing"/>
        <w:ind w:left="-567"/>
        <w:jc w:val="both"/>
        <w:rPr>
          <w:rFonts w:ascii="Times New Roman" w:hAnsi="Times New Roman"/>
          <w:sz w:val="24"/>
          <w:szCs w:val="24"/>
          <w:lang w:val="ro-RO"/>
        </w:rPr>
      </w:pPr>
      <w:r>
        <w:rPr>
          <w:rFonts w:ascii="Times New Roman" w:hAnsi="Times New Roman"/>
          <w:b/>
          <w:sz w:val="24"/>
          <w:szCs w:val="24"/>
          <w:lang w:val="ro-RO"/>
        </w:rPr>
        <w:t xml:space="preserve">     7.</w:t>
      </w:r>
      <w:r>
        <w:rPr>
          <w:rFonts w:ascii="Times New Roman" w:hAnsi="Times New Roman"/>
          <w:sz w:val="24"/>
          <w:szCs w:val="24"/>
          <w:lang w:val="ro-RO"/>
        </w:rPr>
        <w:t>  În cazul în care un emitent nu este obligat să prezinte un prospect, dar dorește să prezinte o secțiune de prezentare generală privind valorile mobiliare oferite, acesta trebuie să se asigure că secțiunea nu este denumită rezumat decât dacă respectă toate cerințele de intocmire a rezumatului.</w:t>
      </w:r>
    </w:p>
    <w:p w:rsidR="000A3EFB" w:rsidRPr="00A053D8" w:rsidRDefault="000A3EFB" w:rsidP="000A3EFB">
      <w:pPr>
        <w:pStyle w:val="norm"/>
        <w:ind w:hanging="284"/>
        <w:jc w:val="both"/>
        <w:rPr>
          <w:b/>
          <w:sz w:val="22"/>
          <w:szCs w:val="22"/>
          <w:lang w:val="ro-RO"/>
        </w:rPr>
      </w:pPr>
      <w:r>
        <w:rPr>
          <w:rStyle w:val="italics"/>
          <w:b/>
          <w:lang w:val="ro-RO"/>
        </w:rPr>
        <w:t xml:space="preserve"> </w:t>
      </w:r>
      <w:r>
        <w:rPr>
          <w:rStyle w:val="italics"/>
          <w:b/>
          <w:sz w:val="22"/>
          <w:szCs w:val="22"/>
          <w:lang w:val="ro-RO"/>
        </w:rPr>
        <w:t>Secțiunea A –</w:t>
      </w:r>
      <w:r>
        <w:rPr>
          <w:b/>
          <w:sz w:val="22"/>
          <w:szCs w:val="22"/>
          <w:lang w:val="ro-RO"/>
        </w:rPr>
        <w:t>  </w:t>
      </w:r>
      <w:r>
        <w:rPr>
          <w:rStyle w:val="italics"/>
          <w:b/>
          <w:sz w:val="22"/>
          <w:szCs w:val="22"/>
          <w:lang w:val="ro-RO"/>
        </w:rPr>
        <w:t>Introducere și avertismente</w:t>
      </w:r>
      <w:r>
        <w:rPr>
          <w:b/>
          <w:sz w:val="22"/>
          <w:szCs w:val="22"/>
          <w:lang w:val="ro-RO"/>
        </w:rPr>
        <w:t xml:space="preserve"> </w:t>
      </w:r>
    </w:p>
    <w:tbl>
      <w:tblPr>
        <w:tblW w:w="10490" w:type="dxa"/>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897"/>
        <w:gridCol w:w="1230"/>
        <w:gridCol w:w="8363"/>
      </w:tblGrid>
      <w:tr w:rsidR="000A3EFB" w:rsidRPr="00A053D8" w:rsidTr="00684656">
        <w:trPr>
          <w:tblCellSpacing w:w="0" w:type="dxa"/>
        </w:trPr>
        <w:tc>
          <w:tcPr>
            <w:tcW w:w="897"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norm"/>
              <w:ind w:hanging="10"/>
              <w:rPr>
                <w:b/>
                <w:bCs/>
                <w:lang w:val="ro-RO"/>
              </w:rPr>
            </w:pPr>
            <w:r>
              <w:rPr>
                <w:b/>
                <w:bCs/>
                <w:sz w:val="22"/>
                <w:szCs w:val="22"/>
                <w:lang w:val="ro-RO"/>
              </w:rPr>
              <w:t>Anexe</w:t>
            </w:r>
          </w:p>
        </w:tc>
        <w:tc>
          <w:tcPr>
            <w:tcW w:w="1230"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norm"/>
              <w:rPr>
                <w:b/>
                <w:bCs/>
                <w:lang w:val="ro-RO"/>
              </w:rPr>
            </w:pPr>
            <w:r>
              <w:rPr>
                <w:b/>
                <w:bCs/>
                <w:sz w:val="22"/>
                <w:szCs w:val="22"/>
                <w:lang w:val="ro-RO"/>
              </w:rPr>
              <w:t>Element</w:t>
            </w:r>
          </w:p>
        </w:tc>
        <w:tc>
          <w:tcPr>
            <w:tcW w:w="8363"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norm"/>
              <w:rPr>
                <w:b/>
                <w:bCs/>
                <w:lang w:val="ro-RO"/>
              </w:rPr>
            </w:pPr>
            <w:r>
              <w:rPr>
                <w:b/>
                <w:bCs/>
                <w:sz w:val="22"/>
                <w:szCs w:val="22"/>
                <w:lang w:val="ro-RO"/>
              </w:rPr>
              <w:t>Cerință de publicitate</w:t>
            </w:r>
          </w:p>
        </w:tc>
      </w:tr>
      <w:tr w:rsidR="000A3EFB" w:rsidRPr="000A3EFB" w:rsidTr="00684656">
        <w:trPr>
          <w:trHeight w:val="3322"/>
          <w:tblCellSpacing w:w="0" w:type="dxa"/>
        </w:trPr>
        <w:tc>
          <w:tcPr>
            <w:tcW w:w="897"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ind w:right="141"/>
              <w:rPr>
                <w:lang w:val="ro-RO"/>
              </w:rPr>
            </w:pPr>
            <w:r w:rsidRPr="00A053D8">
              <w:rPr>
                <w:rStyle w:val="boldface"/>
                <w:sz w:val="22"/>
                <w:szCs w:val="22"/>
                <w:lang w:val="ro-RO"/>
              </w:rPr>
              <w:t>Toate</w:t>
            </w:r>
            <w:r w:rsidRPr="00A053D8">
              <w:rPr>
                <w:sz w:val="22"/>
                <w:szCs w:val="22"/>
                <w:lang w:val="ro-RO"/>
              </w:rPr>
              <w:t xml:space="preserve"> </w:t>
            </w:r>
          </w:p>
        </w:tc>
        <w:tc>
          <w:tcPr>
            <w:tcW w:w="1230"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tbl-left"/>
              <w:ind w:right="141"/>
              <w:rPr>
                <w:lang w:val="ro-RO"/>
              </w:rPr>
            </w:pPr>
            <w:r w:rsidRPr="00A053D8">
              <w:rPr>
                <w:rStyle w:val="boldface"/>
                <w:sz w:val="22"/>
                <w:szCs w:val="22"/>
                <w:lang w:val="ro-RO"/>
              </w:rPr>
              <w:t>A.1</w:t>
            </w:r>
            <w:r w:rsidRPr="00005B72">
              <w:rPr>
                <w:sz w:val="22"/>
                <w:szCs w:val="22"/>
                <w:lang w:val="ro-RO"/>
              </w:rPr>
              <w:t xml:space="preserve"> </w:t>
            </w:r>
          </w:p>
        </w:tc>
        <w:tc>
          <w:tcPr>
            <w:tcW w:w="8363"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Heading1"/>
              <w:ind w:left="96" w:right="141"/>
              <w:jc w:val="both"/>
              <w:rPr>
                <w:rFonts w:ascii="Times New Roman" w:hAnsi="Times New Roman" w:cs="Times New Roman"/>
                <w:lang w:val="ro-RO"/>
              </w:rPr>
            </w:pPr>
            <w:r w:rsidRPr="008B53F7">
              <w:rPr>
                <w:rFonts w:ascii="Times New Roman" w:hAnsi="Times New Roman" w:cs="Times New Roman"/>
                <w:sz w:val="22"/>
                <w:szCs w:val="22"/>
                <w:lang w:val="ro-RO"/>
              </w:rPr>
              <w:t>Avertisment către cititor semnalându-i că:</w:t>
            </w:r>
          </w:p>
          <w:p w:rsidR="000A3EFB" w:rsidRPr="00A053D8" w:rsidRDefault="000A3EFB" w:rsidP="00684656">
            <w:pPr>
              <w:pStyle w:val="Heading1"/>
              <w:ind w:left="96" w:right="141"/>
              <w:jc w:val="both"/>
              <w:rPr>
                <w:rFonts w:ascii="Times New Roman" w:hAnsi="Times New Roman" w:cs="Times New Roman"/>
                <w:lang w:val="ro-RO"/>
              </w:rPr>
            </w:pPr>
            <w:r>
              <w:rPr>
                <w:rFonts w:ascii="Times New Roman" w:hAnsi="Times New Roman" w:cs="Times New Roman"/>
                <w:sz w:val="22"/>
                <w:szCs w:val="22"/>
                <w:lang w:val="ro-RO"/>
              </w:rPr>
              <w:t>a)</w:t>
            </w:r>
            <w:r w:rsidRPr="008B53F7">
              <w:rPr>
                <w:rFonts w:ascii="Times New Roman" w:hAnsi="Times New Roman" w:cs="Times New Roman"/>
                <w:sz w:val="22"/>
                <w:szCs w:val="22"/>
                <w:lang w:val="ro-RO"/>
              </w:rPr>
              <w:t xml:space="preserve">  [acest] rezumat trebuie să fie citit ca introducere la prospect;</w:t>
            </w:r>
          </w:p>
          <w:p w:rsidR="000A3EFB" w:rsidRPr="00A053D8" w:rsidRDefault="000A3EFB" w:rsidP="00684656">
            <w:pPr>
              <w:pStyle w:val="Heading1"/>
              <w:ind w:left="96" w:right="141"/>
              <w:jc w:val="both"/>
              <w:rPr>
                <w:rFonts w:ascii="Times New Roman" w:hAnsi="Times New Roman" w:cs="Times New Roman"/>
                <w:lang w:val="ro-RO"/>
              </w:rPr>
            </w:pPr>
            <w:r w:rsidRPr="008B53F7">
              <w:rPr>
                <w:rFonts w:ascii="Times New Roman" w:hAnsi="Times New Roman" w:cs="Times New Roman"/>
                <w:sz w:val="22"/>
                <w:szCs w:val="22"/>
                <w:lang w:val="ro-RO"/>
              </w:rPr>
              <w:t>orice decizie de investiție în valorile mobiliare respective trebuie să se bazeze pe o examinare exhaustivă a prospectului de către investitor;</w:t>
            </w:r>
          </w:p>
          <w:p w:rsidR="000A3EFB" w:rsidRPr="00A053D8" w:rsidRDefault="000A3EFB" w:rsidP="00684656">
            <w:pPr>
              <w:pStyle w:val="Heading1"/>
              <w:ind w:left="96" w:right="141"/>
              <w:jc w:val="both"/>
              <w:rPr>
                <w:rFonts w:ascii="Times New Roman" w:hAnsi="Times New Roman" w:cs="Times New Roman"/>
                <w:lang w:val="ro-RO"/>
              </w:rPr>
            </w:pPr>
            <w:r>
              <w:rPr>
                <w:rFonts w:ascii="Times New Roman" w:hAnsi="Times New Roman" w:cs="Times New Roman"/>
                <w:sz w:val="22"/>
                <w:szCs w:val="22"/>
                <w:lang w:val="ro-RO"/>
              </w:rPr>
              <w:t>b)</w:t>
            </w:r>
            <w:r w:rsidRPr="008B53F7">
              <w:rPr>
                <w:rFonts w:ascii="Times New Roman" w:hAnsi="Times New Roman" w:cs="Times New Roman"/>
                <w:sz w:val="22"/>
                <w:szCs w:val="22"/>
                <w:lang w:val="ro-RO"/>
              </w:rPr>
              <w:t xml:space="preserve">  în cazul în care se intentează o acțiune în instanța de judecată privind informația cuprinsă în prospect, se poate ca investitorul reclamant, în conformitate cu legislația internă a statelor, să suporte cheltuielile de traducere a prospectului înaintea începerii procedurii judiciare; și</w:t>
            </w:r>
          </w:p>
          <w:p w:rsidR="000A3EFB" w:rsidRPr="00A053D8" w:rsidRDefault="000A3EFB" w:rsidP="00684656">
            <w:pPr>
              <w:pStyle w:val="Heading1"/>
              <w:ind w:left="96" w:right="141"/>
              <w:jc w:val="both"/>
              <w:rPr>
                <w:rFonts w:ascii="Times New Roman" w:hAnsi="Times New Roman" w:cs="Times New Roman"/>
                <w:lang w:val="ro-RO"/>
              </w:rPr>
            </w:pPr>
            <w:r>
              <w:rPr>
                <w:rFonts w:ascii="Times New Roman" w:hAnsi="Times New Roman" w:cs="Times New Roman"/>
                <w:sz w:val="22"/>
                <w:szCs w:val="22"/>
                <w:lang w:val="ro-RO"/>
              </w:rPr>
              <w:t>c)</w:t>
            </w:r>
            <w:r w:rsidRPr="008B53F7">
              <w:rPr>
                <w:rFonts w:ascii="Times New Roman" w:hAnsi="Times New Roman" w:cs="Times New Roman"/>
                <w:sz w:val="22"/>
                <w:szCs w:val="22"/>
                <w:lang w:val="ro-RO"/>
              </w:rPr>
              <w:t xml:space="preserve">  o răspundere civilă revine doar persoanelor care au depus rezumatul, iar după caz și traducerea acestuia, și doar dacă acesta este înșelător, inexact sau contradictoriu în raport cu celelalte părți ale prospectului, sau dacă el nu furnizează, în raport cu celelalte părți ale prospectului, informațiile esențiale pentru a ajuta investitorii să decidă dacă investesc în astfel de valori mobiliare.</w:t>
            </w:r>
          </w:p>
        </w:tc>
      </w:tr>
      <w:tr w:rsidR="000A3EFB" w:rsidRPr="000A3EFB" w:rsidTr="00684656">
        <w:trPr>
          <w:tblCellSpacing w:w="0" w:type="dxa"/>
        </w:trPr>
        <w:tc>
          <w:tcPr>
            <w:tcW w:w="897"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ind w:right="141"/>
              <w:rPr>
                <w:lang w:val="ro-RO"/>
              </w:rPr>
            </w:pPr>
            <w:r w:rsidRPr="00A053D8">
              <w:rPr>
                <w:rStyle w:val="boldface"/>
                <w:sz w:val="22"/>
                <w:szCs w:val="22"/>
                <w:lang w:val="ro-RO"/>
              </w:rPr>
              <w:t>Toate</w:t>
            </w:r>
            <w:r w:rsidRPr="00A053D8">
              <w:rPr>
                <w:sz w:val="22"/>
                <w:szCs w:val="22"/>
                <w:lang w:val="ro-RO"/>
              </w:rPr>
              <w:t xml:space="preserve"> </w:t>
            </w:r>
          </w:p>
        </w:tc>
        <w:tc>
          <w:tcPr>
            <w:tcW w:w="1230"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tbl-left"/>
              <w:ind w:right="141"/>
              <w:rPr>
                <w:lang w:val="ro-RO"/>
              </w:rPr>
            </w:pPr>
            <w:r w:rsidRPr="00A053D8">
              <w:rPr>
                <w:rStyle w:val="boldface"/>
                <w:sz w:val="22"/>
                <w:szCs w:val="22"/>
                <w:lang w:val="ro-RO"/>
              </w:rPr>
              <w:t>A.2</w:t>
            </w:r>
            <w:r w:rsidRPr="00005B72">
              <w:rPr>
                <w:sz w:val="22"/>
                <w:szCs w:val="22"/>
                <w:lang w:val="ro-RO"/>
              </w:rPr>
              <w:t xml:space="preserve"> </w:t>
            </w:r>
          </w:p>
        </w:tc>
        <w:tc>
          <w:tcPr>
            <w:tcW w:w="8363"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spacing w:before="0" w:beforeAutospacing="0" w:after="0" w:afterAutospacing="0"/>
              <w:ind w:left="96" w:right="141"/>
              <w:jc w:val="both"/>
              <w:rPr>
                <w:lang w:val="ro-RO" w:eastAsia="ru-RU"/>
              </w:rPr>
            </w:pPr>
            <w:r w:rsidRPr="00C601D3">
              <w:rPr>
                <w:sz w:val="22"/>
                <w:szCs w:val="22"/>
                <w:lang w:val="ro-RO" w:eastAsia="ru-RU"/>
              </w:rPr>
              <w:t>Acordul emitentului sau al persoanei însărcinate cu elaborarea prospectului în ceea ce privește utilizarea prospectului pentru revânzarea ulterioară sau plasamentul final al valorilor mobiliare de către intermediarii financiari.</w:t>
            </w:r>
          </w:p>
          <w:p w:rsidR="000A3EFB" w:rsidRPr="008025B6" w:rsidRDefault="000A3EFB" w:rsidP="00684656">
            <w:pPr>
              <w:pStyle w:val="tbl-norm"/>
              <w:spacing w:before="0" w:beforeAutospacing="0" w:after="0" w:afterAutospacing="0"/>
              <w:ind w:left="96" w:right="141"/>
              <w:jc w:val="both"/>
              <w:rPr>
                <w:lang w:val="ro-RO" w:eastAsia="ru-RU"/>
              </w:rPr>
            </w:pPr>
            <w:r w:rsidRPr="008025B6">
              <w:rPr>
                <w:sz w:val="22"/>
                <w:szCs w:val="22"/>
                <w:lang w:val="ro-RO" w:eastAsia="ru-RU"/>
              </w:rPr>
              <w:t>Indicarea perioadei de ofertare în care poate fi efectuată o revânzare ulterioară sau un plasament final al valorilor mobiliare prin intermediarii financiari și în care este valabil acordul pentru utilizarea prospectului.</w:t>
            </w:r>
          </w:p>
          <w:p w:rsidR="000A3EFB" w:rsidRPr="00E42DD5" w:rsidRDefault="000A3EFB" w:rsidP="00684656">
            <w:pPr>
              <w:pStyle w:val="tbl-norm"/>
              <w:spacing w:before="0" w:beforeAutospacing="0" w:after="0" w:afterAutospacing="0"/>
              <w:ind w:left="96" w:right="141"/>
              <w:jc w:val="both"/>
              <w:rPr>
                <w:lang w:val="ro-RO" w:eastAsia="ru-RU"/>
              </w:rPr>
            </w:pPr>
            <w:r w:rsidRPr="008025B6">
              <w:rPr>
                <w:sz w:val="22"/>
                <w:szCs w:val="22"/>
                <w:lang w:val="ro-RO" w:eastAsia="ru-RU"/>
              </w:rPr>
              <w:t>Orice alte condiții clare și obiective asociate acordului</w:t>
            </w:r>
            <w:r w:rsidRPr="00E42DD5">
              <w:rPr>
                <w:sz w:val="22"/>
                <w:szCs w:val="22"/>
                <w:lang w:val="ro-RO" w:eastAsia="ru-RU"/>
              </w:rPr>
              <w:t>, care sunt relevante pentru utilizarea prospectului.</w:t>
            </w:r>
          </w:p>
          <w:p w:rsidR="000A3EFB" w:rsidRPr="00FE7259" w:rsidRDefault="000A3EFB" w:rsidP="00684656">
            <w:pPr>
              <w:pStyle w:val="tbl-norm"/>
              <w:spacing w:before="0" w:beforeAutospacing="0" w:after="0" w:afterAutospacing="0"/>
              <w:ind w:left="96" w:right="141"/>
              <w:jc w:val="both"/>
              <w:rPr>
                <w:lang w:val="ro-RO"/>
              </w:rPr>
            </w:pPr>
            <w:r w:rsidRPr="00E42DD5">
              <w:rPr>
                <w:sz w:val="22"/>
                <w:szCs w:val="22"/>
                <w:lang w:val="ro-RO" w:eastAsia="ru-RU"/>
              </w:rPr>
              <w:t xml:space="preserve">O </w:t>
            </w:r>
            <w:r w:rsidRPr="00FE7259">
              <w:rPr>
                <w:sz w:val="22"/>
                <w:szCs w:val="22"/>
                <w:lang w:val="ro-RO" w:eastAsia="ru-RU"/>
              </w:rPr>
              <w:t>mențiune scrisă cu caractere îngroșate prin care investitorii sunt informați că:</w:t>
            </w:r>
            <w:r w:rsidRPr="00FE7259">
              <w:rPr>
                <w:sz w:val="22"/>
                <w:szCs w:val="22"/>
                <w:lang w:val="ro-RO"/>
              </w:rPr>
              <w:t xml:space="preserve"> </w:t>
            </w:r>
          </w:p>
          <w:p w:rsidR="000A3EFB" w:rsidRPr="00A053D8" w:rsidRDefault="000A3EFB" w:rsidP="00684656">
            <w:pPr>
              <w:pStyle w:val="tbl-norm"/>
              <w:spacing w:before="0" w:beforeAutospacing="0" w:after="0" w:afterAutospacing="0"/>
              <w:ind w:left="96" w:right="141"/>
              <w:jc w:val="both"/>
              <w:rPr>
                <w:b/>
                <w:lang w:val="ro-RO"/>
              </w:rPr>
            </w:pPr>
            <w:r w:rsidRPr="00FE7259">
              <w:rPr>
                <w:b/>
                <w:sz w:val="22"/>
                <w:szCs w:val="22"/>
                <w:lang w:val="ro-RO"/>
              </w:rPr>
              <w:t>”informațiile privind condițiile ofertei făcute de un intermediar financiar vor fi furnizate în momentul în care va fi făcută oferta de către intermediarul financiar.”</w:t>
            </w:r>
          </w:p>
        </w:tc>
      </w:tr>
    </w:tbl>
    <w:p w:rsidR="000A3EFB" w:rsidRPr="00A053D8" w:rsidRDefault="000A3EFB" w:rsidP="000A3EFB">
      <w:pPr>
        <w:pStyle w:val="norm"/>
        <w:ind w:right="141"/>
        <w:rPr>
          <w:rStyle w:val="italics"/>
          <w:b/>
          <w:sz w:val="22"/>
          <w:szCs w:val="22"/>
          <w:lang w:val="ro-RO"/>
        </w:rPr>
      </w:pPr>
    </w:p>
    <w:p w:rsidR="000A3EFB" w:rsidRPr="00C601D3" w:rsidRDefault="000A3EFB" w:rsidP="000A3EFB">
      <w:pPr>
        <w:pStyle w:val="norm"/>
        <w:rPr>
          <w:b/>
          <w:sz w:val="22"/>
          <w:szCs w:val="22"/>
          <w:lang w:val="ro-RO"/>
        </w:rPr>
      </w:pPr>
      <w:r w:rsidRPr="00A053D8">
        <w:rPr>
          <w:rStyle w:val="italics"/>
          <w:b/>
          <w:sz w:val="22"/>
          <w:szCs w:val="22"/>
          <w:lang w:val="ro-RO"/>
        </w:rPr>
        <w:t>Secțiunea B</w:t>
      </w:r>
      <w:r w:rsidRPr="00005B72">
        <w:rPr>
          <w:b/>
          <w:sz w:val="22"/>
          <w:szCs w:val="22"/>
          <w:lang w:val="ro-RO"/>
        </w:rPr>
        <w:t xml:space="preserve">  - </w:t>
      </w:r>
      <w:r w:rsidRPr="00C601D3">
        <w:rPr>
          <w:rStyle w:val="italics"/>
          <w:b/>
          <w:sz w:val="22"/>
          <w:szCs w:val="22"/>
          <w:lang w:val="ro-RO"/>
        </w:rPr>
        <w:t>Emitent și eventuali garanți</w:t>
      </w:r>
      <w:r w:rsidRPr="00C601D3">
        <w:rPr>
          <w:b/>
          <w:sz w:val="22"/>
          <w:szCs w:val="22"/>
          <w:lang w:val="ro-RO"/>
        </w:rPr>
        <w:t xml:space="preserve"> </w:t>
      </w:r>
    </w:p>
    <w:tbl>
      <w:tblPr>
        <w:tblW w:w="10490" w:type="dxa"/>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25"/>
        <w:gridCol w:w="1267"/>
        <w:gridCol w:w="8198"/>
      </w:tblGrid>
      <w:tr w:rsidR="000A3EFB" w:rsidRPr="00A053D8"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rPr>
                <w:b/>
                <w:bCs/>
                <w:lang w:val="ro-RO"/>
              </w:rPr>
            </w:pPr>
            <w:r w:rsidRPr="00C601D3">
              <w:rPr>
                <w:b/>
                <w:bCs/>
                <w:sz w:val="22"/>
                <w:szCs w:val="22"/>
                <w:lang w:val="ro-RO"/>
              </w:rPr>
              <w:lastRenderedPageBreak/>
              <w:t>Anexe</w:t>
            </w:r>
          </w:p>
        </w:tc>
        <w:tc>
          <w:tcPr>
            <w:tcW w:w="1267" w:type="dxa"/>
            <w:tcBorders>
              <w:top w:val="outset" w:sz="6" w:space="0" w:color="auto"/>
              <w:left w:val="outset" w:sz="6" w:space="0" w:color="auto"/>
              <w:bottom w:val="outset" w:sz="6" w:space="0" w:color="auto"/>
              <w:right w:val="outset" w:sz="6" w:space="0" w:color="auto"/>
            </w:tcBorders>
            <w:hideMark/>
          </w:tcPr>
          <w:p w:rsidR="000A3EFB" w:rsidRPr="008025B6" w:rsidRDefault="000A3EFB" w:rsidP="00684656">
            <w:pPr>
              <w:pStyle w:val="tbl-norm"/>
              <w:rPr>
                <w:b/>
                <w:bCs/>
                <w:lang w:val="ro-RO"/>
              </w:rPr>
            </w:pPr>
            <w:r w:rsidRPr="00C601D3">
              <w:rPr>
                <w:b/>
                <w:bCs/>
                <w:sz w:val="22"/>
                <w:szCs w:val="22"/>
                <w:lang w:val="ro-RO"/>
              </w:rPr>
              <w:t>Element</w:t>
            </w:r>
          </w:p>
        </w:tc>
        <w:tc>
          <w:tcPr>
            <w:tcW w:w="8198" w:type="dxa"/>
            <w:tcBorders>
              <w:top w:val="outset" w:sz="6" w:space="0" w:color="auto"/>
              <w:left w:val="outset" w:sz="6" w:space="0" w:color="auto"/>
              <w:bottom w:val="outset" w:sz="6" w:space="0" w:color="auto"/>
              <w:right w:val="outset" w:sz="6" w:space="0" w:color="auto"/>
            </w:tcBorders>
            <w:hideMark/>
          </w:tcPr>
          <w:p w:rsidR="000A3EFB" w:rsidRPr="008025B6" w:rsidRDefault="000A3EFB" w:rsidP="00684656">
            <w:pPr>
              <w:pStyle w:val="tbl-norm"/>
              <w:rPr>
                <w:b/>
                <w:bCs/>
                <w:lang w:val="ro-RO"/>
              </w:rPr>
            </w:pPr>
            <w:r w:rsidRPr="008025B6">
              <w:rPr>
                <w:b/>
                <w:bCs/>
                <w:sz w:val="22"/>
                <w:szCs w:val="22"/>
                <w:lang w:val="ro-RO"/>
              </w:rPr>
              <w:t>Cerință de publicitate</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rPr>
                <w:lang w:val="ro-RO"/>
              </w:rPr>
            </w:pPr>
            <w:r w:rsidRPr="00A053D8">
              <w:rPr>
                <w:sz w:val="22"/>
                <w:szCs w:val="22"/>
                <w:lang w:val="ro-RO"/>
              </w:rPr>
              <w:t>7</w:t>
            </w:r>
            <w:r>
              <w:rPr>
                <w:sz w:val="22"/>
                <w:szCs w:val="22"/>
                <w:lang w:val="ro-RO"/>
              </w:rPr>
              <w:t>,</w:t>
            </w:r>
          </w:p>
          <w:p w:rsidR="000A3EFB" w:rsidRPr="00005B72" w:rsidRDefault="000A3EFB" w:rsidP="00684656">
            <w:pPr>
              <w:pStyle w:val="tbl-left"/>
              <w:spacing w:before="0" w:beforeAutospacing="0" w:after="0" w:afterAutospacing="0"/>
              <w:rPr>
                <w:lang w:val="ro-RO"/>
              </w:rPr>
            </w:pPr>
            <w:r w:rsidRPr="00A053D8">
              <w:rPr>
                <w:sz w:val="22"/>
                <w:szCs w:val="22"/>
                <w:lang w:val="ro-RO"/>
              </w:rPr>
              <w:t>10</w:t>
            </w:r>
            <w:r>
              <w:rPr>
                <w:sz w:val="22"/>
                <w:szCs w:val="22"/>
                <w:lang w:val="ro-RO"/>
              </w:rPr>
              <w:t>,</w:t>
            </w:r>
          </w:p>
          <w:p w:rsidR="000A3EFB" w:rsidRPr="00C601D3" w:rsidRDefault="000A3EFB" w:rsidP="00684656">
            <w:pPr>
              <w:pStyle w:val="tbl-left"/>
              <w:spacing w:before="0" w:beforeAutospacing="0" w:after="0" w:afterAutospacing="0"/>
              <w:rPr>
                <w:lang w:val="ro-RO"/>
              </w:rPr>
            </w:pPr>
            <w:r w:rsidRPr="00005B72">
              <w:rPr>
                <w:sz w:val="22"/>
                <w:szCs w:val="22"/>
                <w:lang w:val="ro-RO"/>
              </w:rPr>
              <w:t>15</w:t>
            </w:r>
            <w:r>
              <w:rPr>
                <w:sz w:val="22"/>
                <w:szCs w:val="22"/>
                <w:lang w:val="ro-RO"/>
              </w:rPr>
              <w:t>,</w:t>
            </w:r>
          </w:p>
          <w:p w:rsidR="000A3EFB" w:rsidRPr="00C601D3" w:rsidRDefault="000A3EFB" w:rsidP="00684656">
            <w:pPr>
              <w:pStyle w:val="tbl-left"/>
              <w:spacing w:before="0" w:beforeAutospacing="0" w:after="0" w:afterAutospacing="0"/>
              <w:rPr>
                <w:lang w:val="ro-RO"/>
              </w:rPr>
            </w:pPr>
            <w:r w:rsidRPr="00C601D3">
              <w:rPr>
                <w:sz w:val="22"/>
                <w:szCs w:val="22"/>
                <w:lang w:val="ro-RO"/>
              </w:rPr>
              <w:t>12</w:t>
            </w:r>
            <w:r>
              <w:rPr>
                <w:sz w:val="22"/>
                <w:szCs w:val="22"/>
                <w:lang w:val="ro-RO"/>
              </w:rPr>
              <w:t>,</w:t>
            </w:r>
          </w:p>
          <w:p w:rsidR="000A3EFB" w:rsidRPr="00C601D3" w:rsidRDefault="000A3EFB" w:rsidP="00684656">
            <w:pPr>
              <w:pStyle w:val="tbl-left"/>
              <w:spacing w:before="0" w:beforeAutospacing="0" w:after="0" w:afterAutospacing="0"/>
              <w:rPr>
                <w:lang w:val="ro-RO"/>
              </w:rPr>
            </w:pPr>
            <w:r w:rsidRPr="00C601D3">
              <w:rPr>
                <w:sz w:val="22"/>
                <w:szCs w:val="22"/>
                <w:lang w:val="ro-RO"/>
              </w:rPr>
              <w:t>19</w:t>
            </w:r>
          </w:p>
        </w:tc>
        <w:tc>
          <w:tcPr>
            <w:tcW w:w="1267" w:type="dxa"/>
            <w:tcBorders>
              <w:top w:val="outset" w:sz="6" w:space="0" w:color="auto"/>
              <w:left w:val="outset" w:sz="6" w:space="0" w:color="auto"/>
              <w:bottom w:val="outset" w:sz="6" w:space="0" w:color="auto"/>
              <w:right w:val="outset" w:sz="6" w:space="0" w:color="auto"/>
            </w:tcBorders>
            <w:hideMark/>
          </w:tcPr>
          <w:p w:rsidR="000A3EFB" w:rsidRPr="008025B6" w:rsidRDefault="000A3EFB" w:rsidP="00684656">
            <w:pPr>
              <w:pStyle w:val="tbl-left"/>
              <w:rPr>
                <w:lang w:val="ro-RO"/>
              </w:rPr>
            </w:pPr>
            <w:r w:rsidRPr="008025B6">
              <w:rPr>
                <w:rStyle w:val="boldface"/>
                <w:sz w:val="22"/>
                <w:szCs w:val="22"/>
                <w:lang w:val="ro-RO"/>
              </w:rPr>
              <w:t>B.1</w:t>
            </w:r>
            <w:r w:rsidRPr="008025B6">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FE7259" w:rsidRDefault="000A3EFB" w:rsidP="00684656">
            <w:pPr>
              <w:pStyle w:val="tbl-norm"/>
              <w:ind w:left="73" w:right="97"/>
              <w:jc w:val="both"/>
              <w:rPr>
                <w:lang w:val="ro-RO"/>
              </w:rPr>
            </w:pPr>
            <w:r w:rsidRPr="008025B6">
              <w:rPr>
                <w:sz w:val="22"/>
                <w:szCs w:val="22"/>
                <w:lang w:val="ro-RO"/>
              </w:rPr>
              <w:t>Denumirea deplină și</w:t>
            </w:r>
            <w:r w:rsidRPr="00E42DD5">
              <w:rPr>
                <w:sz w:val="22"/>
                <w:szCs w:val="22"/>
                <w:lang w:val="ro-RO"/>
              </w:rPr>
              <w:t xml:space="preserve"> denumirea  prescurtată </w:t>
            </w:r>
            <w:r w:rsidRPr="00FE7259">
              <w:rPr>
                <w:sz w:val="22"/>
                <w:szCs w:val="22"/>
                <w:lang w:val="ro-RO"/>
              </w:rPr>
              <w:t>a emitentului.</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rPr>
                <w:lang w:val="ro-RO"/>
              </w:rPr>
            </w:pPr>
            <w:r w:rsidRPr="00A053D8">
              <w:rPr>
                <w:sz w:val="22"/>
                <w:szCs w:val="22"/>
                <w:lang w:val="ro-RO"/>
              </w:rPr>
              <w:t>7</w:t>
            </w:r>
            <w:r>
              <w:rPr>
                <w:sz w:val="22"/>
                <w:szCs w:val="22"/>
                <w:lang w:val="ro-RO"/>
              </w:rPr>
              <w:t>,</w:t>
            </w:r>
            <w:r w:rsidRPr="00A053D8">
              <w:rPr>
                <w:sz w:val="22"/>
                <w:szCs w:val="22"/>
                <w:lang w:val="ro-RO"/>
              </w:rPr>
              <w:t>10</w:t>
            </w:r>
            <w:r>
              <w:rPr>
                <w:sz w:val="22"/>
                <w:szCs w:val="22"/>
                <w:lang w:val="ro-RO"/>
              </w:rPr>
              <w:t>,</w:t>
            </w:r>
          </w:p>
          <w:p w:rsidR="000A3EFB" w:rsidRPr="00005B72" w:rsidRDefault="000A3EFB" w:rsidP="00684656">
            <w:pPr>
              <w:pStyle w:val="tbl-left"/>
              <w:spacing w:before="0" w:beforeAutospacing="0" w:after="0" w:afterAutospacing="0"/>
              <w:rPr>
                <w:lang w:val="ro-RO"/>
              </w:rPr>
            </w:pPr>
            <w:r w:rsidRPr="00A053D8">
              <w:rPr>
                <w:sz w:val="22"/>
                <w:szCs w:val="22"/>
                <w:lang w:val="ro-RO"/>
              </w:rPr>
              <w:t>15</w:t>
            </w:r>
            <w:r>
              <w:rPr>
                <w:sz w:val="22"/>
                <w:szCs w:val="22"/>
                <w:lang w:val="ro-RO"/>
              </w:rPr>
              <w:t>,</w:t>
            </w:r>
          </w:p>
          <w:p w:rsidR="000A3EFB" w:rsidRPr="00C601D3" w:rsidRDefault="000A3EFB" w:rsidP="00684656">
            <w:pPr>
              <w:pStyle w:val="tbl-left"/>
              <w:spacing w:before="0" w:beforeAutospacing="0" w:after="0" w:afterAutospacing="0"/>
              <w:rPr>
                <w:lang w:val="ro-RO"/>
              </w:rPr>
            </w:pPr>
            <w:r w:rsidRPr="00005B72">
              <w:rPr>
                <w:sz w:val="22"/>
                <w:szCs w:val="22"/>
                <w:lang w:val="ro-RO"/>
              </w:rPr>
              <w:t>12</w:t>
            </w:r>
            <w:r>
              <w:rPr>
                <w:sz w:val="22"/>
                <w:szCs w:val="22"/>
                <w:lang w:val="ro-RO"/>
              </w:rPr>
              <w:t>,</w:t>
            </w:r>
          </w:p>
          <w:p w:rsidR="000A3EFB" w:rsidRPr="00C601D3" w:rsidRDefault="000A3EFB" w:rsidP="00684656">
            <w:pPr>
              <w:pStyle w:val="tbl-left"/>
              <w:spacing w:before="0" w:beforeAutospacing="0" w:after="0" w:afterAutospacing="0"/>
              <w:rPr>
                <w:lang w:val="ro-RO"/>
              </w:rPr>
            </w:pPr>
            <w:r w:rsidRPr="00C601D3">
              <w:rPr>
                <w:sz w:val="22"/>
                <w:szCs w:val="22"/>
                <w:lang w:val="ro-RO"/>
              </w:rPr>
              <w:t>19</w:t>
            </w:r>
          </w:p>
        </w:tc>
        <w:tc>
          <w:tcPr>
            <w:tcW w:w="1267" w:type="dxa"/>
            <w:tcBorders>
              <w:top w:val="outset" w:sz="6" w:space="0" w:color="auto"/>
              <w:left w:val="outset" w:sz="6" w:space="0" w:color="auto"/>
              <w:bottom w:val="outset" w:sz="6" w:space="0" w:color="auto"/>
              <w:right w:val="outset" w:sz="6" w:space="0" w:color="auto"/>
            </w:tcBorders>
            <w:hideMark/>
          </w:tcPr>
          <w:p w:rsidR="000A3EFB" w:rsidRPr="008025B6" w:rsidRDefault="000A3EFB" w:rsidP="00684656">
            <w:pPr>
              <w:pStyle w:val="tbl-left"/>
              <w:rPr>
                <w:lang w:val="ro-RO"/>
              </w:rPr>
            </w:pPr>
            <w:r w:rsidRPr="00C601D3">
              <w:rPr>
                <w:rStyle w:val="boldface"/>
                <w:sz w:val="22"/>
                <w:szCs w:val="22"/>
                <w:lang w:val="ro-RO"/>
              </w:rPr>
              <w:t>B.2</w:t>
            </w:r>
            <w:r w:rsidRPr="00C601D3">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8025B6" w:rsidRDefault="000A3EFB" w:rsidP="00684656">
            <w:pPr>
              <w:pStyle w:val="tbl-norm"/>
              <w:ind w:left="73" w:right="97"/>
              <w:jc w:val="both"/>
              <w:rPr>
                <w:lang w:val="ro-RO"/>
              </w:rPr>
            </w:pPr>
            <w:r w:rsidRPr="008025B6">
              <w:rPr>
                <w:sz w:val="22"/>
                <w:szCs w:val="22"/>
                <w:lang w:val="ro-RO"/>
              </w:rPr>
              <w:t>Adresa și forma juridică a emitentului, legislația în temeiul căreia își desfășoară activitatea emitentul și țara în care a fost constituit.</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right"/>
              <w:rPr>
                <w:lang w:val="ro-RO"/>
              </w:rPr>
            </w:pPr>
            <w:r w:rsidRPr="00A053D8">
              <w:rPr>
                <w:sz w:val="22"/>
                <w:szCs w:val="22"/>
                <w:lang w:val="ro-RO"/>
              </w:rPr>
              <w:t xml:space="preserve">7   </w:t>
            </w:r>
          </w:p>
        </w:tc>
        <w:tc>
          <w:tcPr>
            <w:tcW w:w="1267"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tbl-left"/>
              <w:rPr>
                <w:lang w:val="ro-RO"/>
              </w:rPr>
            </w:pPr>
            <w:r w:rsidRPr="00A053D8">
              <w:rPr>
                <w:rStyle w:val="boldface"/>
                <w:sz w:val="22"/>
                <w:szCs w:val="22"/>
                <w:lang w:val="ro-RO"/>
              </w:rPr>
              <w:t>B.3</w:t>
            </w:r>
            <w:r w:rsidRPr="00005B72">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73" w:right="97"/>
              <w:jc w:val="both"/>
              <w:rPr>
                <w:lang w:val="ro-RO"/>
              </w:rPr>
            </w:pPr>
            <w:r w:rsidRPr="00C601D3">
              <w:rPr>
                <w:sz w:val="22"/>
                <w:szCs w:val="22"/>
                <w:lang w:val="ro-RO"/>
              </w:rPr>
              <w:t>O descriere a naturii operațiunilor curente ale emitentului și a principalelor sale activități, inclusiv a factorilor-cheie aferenți acestora, cu menționarea principalelor categorii de produse vândute și/sau servicii furnizate și identificarea principalelor piețe de desfacere în care emitentul concurează.</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right"/>
              <w:rPr>
                <w:lang w:val="ro-RO"/>
              </w:rPr>
            </w:pPr>
            <w:r w:rsidRPr="00A053D8">
              <w:rPr>
                <w:sz w:val="22"/>
                <w:szCs w:val="22"/>
                <w:lang w:val="ro-RO"/>
              </w:rPr>
              <w:t xml:space="preserve">7  </w:t>
            </w:r>
          </w:p>
        </w:tc>
        <w:tc>
          <w:tcPr>
            <w:tcW w:w="1267"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tbl-left"/>
              <w:rPr>
                <w:lang w:val="ro-RO"/>
              </w:rPr>
            </w:pPr>
            <w:r w:rsidRPr="00A053D8">
              <w:rPr>
                <w:rStyle w:val="boldface"/>
                <w:sz w:val="22"/>
                <w:szCs w:val="22"/>
                <w:lang w:val="ro-RO"/>
              </w:rPr>
              <w:t>B.4a</w:t>
            </w:r>
            <w:r w:rsidRPr="00005B72">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73" w:right="97"/>
              <w:jc w:val="both"/>
              <w:rPr>
                <w:lang w:val="ro-RO"/>
              </w:rPr>
            </w:pPr>
            <w:r w:rsidRPr="00C601D3">
              <w:rPr>
                <w:sz w:val="22"/>
                <w:szCs w:val="22"/>
                <w:lang w:val="ro-RO"/>
              </w:rPr>
              <w:t>O descriere a celor mai semnificative tendințe recente, care afectează emitentul și ramura de activitate în care acesta funcționează.</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rPr>
                <w:lang w:val="ro-RO"/>
              </w:rPr>
            </w:pPr>
            <w:r w:rsidRPr="00A053D8">
              <w:rPr>
                <w:sz w:val="22"/>
                <w:szCs w:val="22"/>
                <w:lang w:val="ro-RO"/>
              </w:rPr>
              <w:t>10,19</w:t>
            </w:r>
          </w:p>
          <w:p w:rsidR="000A3EFB" w:rsidRPr="00A053D8" w:rsidRDefault="000A3EFB" w:rsidP="00684656">
            <w:pPr>
              <w:pStyle w:val="tbl-left"/>
              <w:spacing w:before="0" w:beforeAutospacing="0" w:after="0" w:afterAutospacing="0"/>
              <w:rPr>
                <w:lang w:val="ro-RO"/>
              </w:rPr>
            </w:pPr>
          </w:p>
        </w:tc>
        <w:tc>
          <w:tcPr>
            <w:tcW w:w="1267"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005B72">
              <w:rPr>
                <w:rStyle w:val="boldface"/>
                <w:sz w:val="22"/>
                <w:szCs w:val="22"/>
                <w:lang w:val="ro-RO"/>
              </w:rPr>
              <w:t>B.4b</w:t>
            </w:r>
            <w:r w:rsidRPr="00005B72">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8025B6" w:rsidRDefault="000A3EFB" w:rsidP="00684656">
            <w:pPr>
              <w:pStyle w:val="tbl-norm"/>
              <w:ind w:left="73" w:right="97"/>
              <w:jc w:val="both"/>
              <w:rPr>
                <w:lang w:val="ro-RO"/>
              </w:rPr>
            </w:pPr>
            <w:r w:rsidRPr="00C601D3">
              <w:rPr>
                <w:sz w:val="22"/>
                <w:szCs w:val="22"/>
                <w:lang w:val="ro-RO"/>
              </w:rPr>
              <w:t>O descriere a oricăror tendințe cunoscute, care influențează emitentului și ramura de activitate în care acesta funcționează.</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rPr>
                <w:lang w:val="ro-RO"/>
              </w:rPr>
            </w:pPr>
            <w:r w:rsidRPr="00A053D8">
              <w:rPr>
                <w:sz w:val="22"/>
                <w:szCs w:val="22"/>
                <w:lang w:val="ro-RO"/>
              </w:rPr>
              <w:t>7,10,12,19</w:t>
            </w:r>
          </w:p>
          <w:p w:rsidR="000A3EFB" w:rsidRPr="00A053D8" w:rsidRDefault="000A3EFB" w:rsidP="00684656">
            <w:pPr>
              <w:pStyle w:val="tbl-left"/>
              <w:spacing w:before="0" w:beforeAutospacing="0" w:after="0" w:afterAutospacing="0"/>
              <w:rPr>
                <w:lang w:val="ro-RO"/>
              </w:rPr>
            </w:pPr>
          </w:p>
        </w:tc>
        <w:tc>
          <w:tcPr>
            <w:tcW w:w="1267"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005B72">
              <w:rPr>
                <w:rStyle w:val="boldface"/>
                <w:sz w:val="22"/>
                <w:szCs w:val="22"/>
                <w:lang w:val="ro-RO"/>
              </w:rPr>
              <w:t>B.5</w:t>
            </w:r>
            <w:r w:rsidRPr="00005B72">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73" w:right="97"/>
              <w:jc w:val="both"/>
              <w:rPr>
                <w:lang w:val="ro-RO"/>
              </w:rPr>
            </w:pPr>
            <w:r w:rsidRPr="00C601D3">
              <w:rPr>
                <w:sz w:val="22"/>
                <w:szCs w:val="22"/>
                <w:lang w:val="ro-RO"/>
              </w:rPr>
              <w:t>Dacă emitentul face parte dintr-un grup, o descriere a grupului și a poziției emitentului în cadrul acestuia.</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rPr>
                <w:lang w:val="ro-RO"/>
              </w:rPr>
            </w:pPr>
            <w:r w:rsidRPr="00A053D8">
              <w:rPr>
                <w:sz w:val="22"/>
                <w:szCs w:val="22"/>
                <w:lang w:val="ro-RO"/>
              </w:rPr>
              <w:t>7</w:t>
            </w:r>
          </w:p>
          <w:p w:rsidR="000A3EFB" w:rsidRPr="00A053D8" w:rsidRDefault="000A3EFB" w:rsidP="00684656">
            <w:pPr>
              <w:pStyle w:val="tbl-right"/>
              <w:rPr>
                <w:lang w:val="ro-RO"/>
              </w:rPr>
            </w:pPr>
          </w:p>
        </w:tc>
        <w:tc>
          <w:tcPr>
            <w:tcW w:w="1267"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005B72">
              <w:rPr>
                <w:rStyle w:val="boldface"/>
                <w:sz w:val="22"/>
                <w:szCs w:val="22"/>
                <w:lang w:val="ro-RO"/>
              </w:rPr>
              <w:t>B.6</w:t>
            </w:r>
            <w:r w:rsidRPr="00005B72">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8025B6" w:rsidRDefault="000A3EFB" w:rsidP="00684656">
            <w:pPr>
              <w:pStyle w:val="tbl-norm"/>
              <w:spacing w:before="0" w:beforeAutospacing="0" w:after="0" w:afterAutospacing="0"/>
              <w:ind w:left="73" w:right="97"/>
              <w:jc w:val="both"/>
              <w:rPr>
                <w:lang w:val="ro-RO"/>
              </w:rPr>
            </w:pPr>
            <w:r>
              <w:rPr>
                <w:sz w:val="22"/>
                <w:szCs w:val="22"/>
                <w:lang w:val="ro-RO"/>
              </w:rPr>
              <w:t xml:space="preserve">a) </w:t>
            </w:r>
            <w:r w:rsidRPr="00C601D3">
              <w:rPr>
                <w:sz w:val="22"/>
                <w:szCs w:val="22"/>
                <w:lang w:val="ro-RO"/>
              </w:rPr>
              <w:t>Numele oricărei persoane care, direct sau indirect, deține participații în capitalul emitentului sau drepturi de vot, care trebuie notificat în conformitate cu legislația, împreună cu valoarea participației unei astfel de persoane.</w:t>
            </w:r>
          </w:p>
          <w:p w:rsidR="000A3EFB" w:rsidRPr="00FE7259" w:rsidRDefault="000A3EFB" w:rsidP="00684656">
            <w:pPr>
              <w:pStyle w:val="tbl-norm"/>
              <w:spacing w:before="0" w:beforeAutospacing="0" w:after="0" w:afterAutospacing="0"/>
              <w:ind w:left="73" w:right="97"/>
              <w:jc w:val="both"/>
              <w:rPr>
                <w:lang w:val="ro-RO"/>
              </w:rPr>
            </w:pPr>
            <w:r>
              <w:rPr>
                <w:sz w:val="22"/>
                <w:szCs w:val="22"/>
                <w:lang w:val="ro-RO"/>
              </w:rPr>
              <w:t xml:space="preserve">b) </w:t>
            </w:r>
            <w:r w:rsidRPr="008025B6">
              <w:rPr>
                <w:sz w:val="22"/>
                <w:szCs w:val="22"/>
                <w:lang w:val="ro-RO"/>
              </w:rPr>
              <w:t>Mențiuni, dacă acționarii majoritari ai emitentului au drepturi de vot diferite, în cazul în care</w:t>
            </w:r>
            <w:r w:rsidRPr="00E42DD5">
              <w:rPr>
                <w:sz w:val="22"/>
                <w:szCs w:val="22"/>
                <w:lang w:val="ro-RO"/>
              </w:rPr>
              <w:t xml:space="preserve"> aceștea  au dreptul de vot.</w:t>
            </w:r>
          </w:p>
          <w:p w:rsidR="000A3EFB" w:rsidRPr="00FE7259" w:rsidRDefault="000A3EFB" w:rsidP="00684656">
            <w:pPr>
              <w:pStyle w:val="tbl-norm"/>
              <w:spacing w:before="0" w:beforeAutospacing="0" w:after="0" w:afterAutospacing="0"/>
              <w:ind w:left="73" w:right="97"/>
              <w:jc w:val="both"/>
              <w:rPr>
                <w:lang w:val="ro-RO"/>
              </w:rPr>
            </w:pPr>
            <w:r>
              <w:rPr>
                <w:sz w:val="22"/>
                <w:szCs w:val="22"/>
                <w:lang w:val="ro-RO"/>
              </w:rPr>
              <w:t xml:space="preserve">c) </w:t>
            </w:r>
            <w:r w:rsidRPr="00FE7259">
              <w:rPr>
                <w:sz w:val="22"/>
                <w:szCs w:val="22"/>
                <w:lang w:val="ro-RO"/>
              </w:rPr>
              <w:t>În măsura în care aceste informații sunt cunoscute de emitent, se precizează dacă emitentul este deținut sau controlat, direct sau indirect, și de către cine și se descrie natura acestui control.</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pPr>
            <w:r w:rsidRPr="00A053D8">
              <w:rPr>
                <w:sz w:val="22"/>
                <w:szCs w:val="22"/>
                <w:lang w:val="ro-RO"/>
              </w:rPr>
              <w:t>7</w:t>
            </w:r>
          </w:p>
        </w:tc>
        <w:tc>
          <w:tcPr>
            <w:tcW w:w="1267"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tbl-left"/>
              <w:rPr>
                <w:lang w:val="ro-RO"/>
              </w:rPr>
            </w:pPr>
            <w:r w:rsidRPr="00A053D8">
              <w:rPr>
                <w:rStyle w:val="boldface"/>
                <w:sz w:val="22"/>
                <w:szCs w:val="22"/>
                <w:lang w:val="ro-RO"/>
              </w:rPr>
              <w:t>B.7</w:t>
            </w:r>
            <w:r w:rsidRPr="00005B72">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Heading1"/>
              <w:ind w:left="73" w:right="97"/>
              <w:jc w:val="both"/>
              <w:rPr>
                <w:rFonts w:ascii="Times New Roman" w:hAnsi="Times New Roman" w:cs="Times New Roman"/>
                <w:lang w:val="ro-RO"/>
              </w:rPr>
            </w:pPr>
            <w:r w:rsidRPr="008B53F7">
              <w:rPr>
                <w:rFonts w:ascii="Times New Roman" w:hAnsi="Times New Roman" w:cs="Times New Roman"/>
                <w:sz w:val="22"/>
                <w:szCs w:val="22"/>
                <w:lang w:val="ro-RO"/>
              </w:rPr>
              <w:t>Informații financiare istorice de bază, selectate cu privire la emitent, prezentate pentru fiecare exercițiu financiar din perioada vizată de informațiile financiare istorice și orice perioadă financiară intermediară ulterioară, însoțită de date comparative din aceeași perioadă din exercițiul financiar anterior, cu excepția dacă cerința referitoare la informațiile comparative din bilanț este îndeplinită prin prezentarea cel puțin a  informațiilor conform situațiilor financiare  anuale.</w:t>
            </w:r>
          </w:p>
          <w:p w:rsidR="000A3EFB" w:rsidRPr="00A053D8" w:rsidRDefault="000A3EFB" w:rsidP="00684656">
            <w:pPr>
              <w:pStyle w:val="Heading1"/>
              <w:ind w:left="73" w:right="97"/>
              <w:jc w:val="both"/>
              <w:rPr>
                <w:rFonts w:ascii="Times New Roman" w:hAnsi="Times New Roman" w:cs="Times New Roman"/>
                <w:lang w:val="ro-RO"/>
              </w:rPr>
            </w:pPr>
            <w:r w:rsidRPr="008B53F7">
              <w:rPr>
                <w:rFonts w:ascii="Times New Roman" w:hAnsi="Times New Roman" w:cs="Times New Roman"/>
                <w:sz w:val="22"/>
                <w:szCs w:val="22"/>
                <w:lang w:val="ro-RO"/>
              </w:rPr>
              <w:t>Aceste informații ar trebui să fie însoțite de o descriere narativă a modificării semnificative a situației financiare a emitentului și a veniturilor din exploatare ale acestuia în timpul sau după perioada vizată de informațiile financiare istorice de bază.</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rPr>
                <w:lang w:val="ro-RO"/>
              </w:rPr>
            </w:pPr>
            <w:r w:rsidRPr="00A053D8">
              <w:rPr>
                <w:sz w:val="22"/>
                <w:szCs w:val="22"/>
                <w:lang w:val="ro-RO"/>
              </w:rPr>
              <w:t>7,10,12,19</w:t>
            </w:r>
          </w:p>
        </w:tc>
        <w:tc>
          <w:tcPr>
            <w:tcW w:w="1267"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tbl-left"/>
              <w:rPr>
                <w:lang w:val="ro-RO"/>
              </w:rPr>
            </w:pPr>
            <w:r w:rsidRPr="00A053D8">
              <w:rPr>
                <w:rStyle w:val="boldface"/>
                <w:sz w:val="22"/>
                <w:szCs w:val="22"/>
                <w:lang w:val="ro-RO"/>
              </w:rPr>
              <w:t>B.</w:t>
            </w:r>
            <w:r w:rsidRPr="00005B72">
              <w:rPr>
                <w:rStyle w:val="boldface"/>
                <w:sz w:val="22"/>
                <w:szCs w:val="22"/>
                <w:lang w:val="ro-RO"/>
              </w:rPr>
              <w:t>8</w:t>
            </w:r>
          </w:p>
        </w:tc>
        <w:tc>
          <w:tcPr>
            <w:tcW w:w="8198"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73" w:right="97"/>
              <w:rPr>
                <w:lang w:val="ro-RO"/>
              </w:rPr>
            </w:pPr>
            <w:r w:rsidRPr="00C601D3">
              <w:rPr>
                <w:sz w:val="22"/>
                <w:szCs w:val="22"/>
                <w:lang w:val="ro-RO"/>
              </w:rPr>
              <w:t>Dacă se întocmesc previziuni sau o estimare a profitului, se precizează cifra.</w:t>
            </w:r>
          </w:p>
        </w:tc>
      </w:tr>
      <w:tr w:rsidR="000A3EFB" w:rsidRPr="000A3EFB" w:rsidTr="00684656">
        <w:trPr>
          <w:trHeight w:val="470"/>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rPr>
                <w:lang w:val="ro-RO"/>
              </w:rPr>
            </w:pPr>
            <w:r w:rsidRPr="00A053D8">
              <w:rPr>
                <w:sz w:val="22"/>
                <w:szCs w:val="22"/>
                <w:lang w:val="ro-RO"/>
              </w:rPr>
              <w:t>7,10,12,19</w:t>
            </w:r>
          </w:p>
          <w:p w:rsidR="000A3EFB" w:rsidRPr="00A053D8" w:rsidRDefault="000A3EFB" w:rsidP="00684656">
            <w:pPr>
              <w:pStyle w:val="tbl-left"/>
              <w:spacing w:before="0" w:beforeAutospacing="0" w:after="0" w:afterAutospacing="0"/>
              <w:rPr>
                <w:lang w:val="ro-RO"/>
              </w:rPr>
            </w:pPr>
          </w:p>
        </w:tc>
        <w:tc>
          <w:tcPr>
            <w:tcW w:w="1267"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005B72">
              <w:rPr>
                <w:rStyle w:val="boldface"/>
                <w:sz w:val="22"/>
                <w:szCs w:val="22"/>
                <w:lang w:val="ro-RO"/>
              </w:rPr>
              <w:t>B.9</w:t>
            </w:r>
          </w:p>
        </w:tc>
        <w:tc>
          <w:tcPr>
            <w:tcW w:w="8198"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73" w:right="97"/>
              <w:rPr>
                <w:lang w:val="ro-RO"/>
              </w:rPr>
            </w:pPr>
            <w:r w:rsidRPr="00C601D3">
              <w:rPr>
                <w:sz w:val="22"/>
                <w:szCs w:val="22"/>
                <w:lang w:val="ro-RO"/>
              </w:rPr>
              <w:t>O descriere a naturii tuturor rezervelor din raportul de audit privind informațiile financiare istorice.</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right"/>
              <w:rPr>
                <w:lang w:val="ro-RO"/>
              </w:rPr>
            </w:pPr>
            <w:r w:rsidRPr="00A053D8">
              <w:rPr>
                <w:sz w:val="22"/>
                <w:szCs w:val="22"/>
                <w:lang w:val="ro-RO"/>
              </w:rPr>
              <w:t>9</w:t>
            </w:r>
          </w:p>
        </w:tc>
        <w:tc>
          <w:tcPr>
            <w:tcW w:w="1267"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tbl-left"/>
              <w:rPr>
                <w:lang w:val="ro-RO"/>
              </w:rPr>
            </w:pPr>
            <w:r w:rsidRPr="00A053D8">
              <w:rPr>
                <w:rStyle w:val="boldface"/>
                <w:sz w:val="22"/>
                <w:szCs w:val="22"/>
                <w:lang w:val="ro-RO"/>
              </w:rPr>
              <w:t>B.1</w:t>
            </w:r>
            <w:r w:rsidRPr="00005B72">
              <w:rPr>
                <w:rStyle w:val="boldface"/>
                <w:sz w:val="22"/>
                <w:szCs w:val="22"/>
                <w:lang w:val="ro-RO"/>
              </w:rPr>
              <w:t>0</w:t>
            </w:r>
          </w:p>
        </w:tc>
        <w:tc>
          <w:tcPr>
            <w:tcW w:w="8198"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73" w:right="97"/>
              <w:rPr>
                <w:lang w:val="ro-RO"/>
              </w:rPr>
            </w:pPr>
            <w:r w:rsidRPr="00C601D3">
              <w:rPr>
                <w:sz w:val="22"/>
                <w:szCs w:val="22"/>
                <w:lang w:val="ro-RO"/>
              </w:rPr>
              <w:t>Dacă capitalul circulant al emitentului nu este suficient pentru cerințele actuale ale emitentului, trebuie să se includă o explicație.</w:t>
            </w:r>
          </w:p>
        </w:tc>
      </w:tr>
      <w:tr w:rsidR="000A3EFB" w:rsidRPr="000A3EFB" w:rsidTr="00684656">
        <w:trPr>
          <w:trHeight w:val="241"/>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rPr>
                <w:lang w:val="ro-RO"/>
              </w:rPr>
            </w:pPr>
            <w:r w:rsidRPr="00A053D8">
              <w:rPr>
                <w:sz w:val="22"/>
                <w:szCs w:val="22"/>
                <w:lang w:val="ro-RO"/>
              </w:rPr>
              <w:t>10</w:t>
            </w:r>
            <w:r>
              <w:rPr>
                <w:sz w:val="22"/>
                <w:szCs w:val="22"/>
                <w:lang w:val="ro-RO"/>
              </w:rPr>
              <w:t>,</w:t>
            </w:r>
          </w:p>
          <w:p w:rsidR="000A3EFB" w:rsidRPr="00005B72" w:rsidRDefault="000A3EFB" w:rsidP="00684656">
            <w:pPr>
              <w:pStyle w:val="tbl-left"/>
              <w:spacing w:before="0" w:beforeAutospacing="0" w:after="0" w:afterAutospacing="0"/>
              <w:rPr>
                <w:lang w:val="ro-RO"/>
              </w:rPr>
            </w:pPr>
            <w:r w:rsidRPr="00A053D8">
              <w:rPr>
                <w:sz w:val="22"/>
                <w:szCs w:val="22"/>
                <w:lang w:val="ro-RO"/>
              </w:rPr>
              <w:t>12</w:t>
            </w:r>
            <w:r>
              <w:rPr>
                <w:sz w:val="22"/>
                <w:szCs w:val="22"/>
                <w:lang w:val="ro-RO"/>
              </w:rPr>
              <w:t>,</w:t>
            </w:r>
          </w:p>
          <w:p w:rsidR="000A3EFB" w:rsidRPr="00C601D3" w:rsidRDefault="000A3EFB" w:rsidP="00684656">
            <w:pPr>
              <w:pStyle w:val="tbl-left"/>
              <w:spacing w:before="0" w:beforeAutospacing="0" w:after="0" w:afterAutospacing="0"/>
              <w:rPr>
                <w:lang w:val="ro-RO"/>
              </w:rPr>
            </w:pPr>
            <w:r w:rsidRPr="00005B72">
              <w:rPr>
                <w:sz w:val="22"/>
                <w:szCs w:val="22"/>
                <w:lang w:val="ro-RO"/>
              </w:rPr>
              <w:t>19</w:t>
            </w:r>
          </w:p>
        </w:tc>
        <w:tc>
          <w:tcPr>
            <w:tcW w:w="1267"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C601D3">
              <w:rPr>
                <w:rStyle w:val="boldface"/>
                <w:sz w:val="22"/>
                <w:szCs w:val="22"/>
                <w:lang w:val="ro-RO"/>
              </w:rPr>
              <w:t>B.11</w:t>
            </w:r>
            <w:r w:rsidRPr="00C601D3">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Heading1"/>
              <w:ind w:left="73" w:right="97"/>
              <w:jc w:val="both"/>
              <w:rPr>
                <w:rFonts w:ascii="Times New Roman" w:hAnsi="Times New Roman" w:cs="Times New Roman"/>
                <w:lang w:val="ro-RO"/>
              </w:rPr>
            </w:pPr>
            <w:r>
              <w:rPr>
                <w:rStyle w:val="boldface"/>
                <w:rFonts w:ascii="Times New Roman" w:hAnsi="Times New Roman" w:cs="Times New Roman"/>
                <w:sz w:val="22"/>
                <w:szCs w:val="22"/>
                <w:lang w:val="ro-RO"/>
              </w:rPr>
              <w:t xml:space="preserve">Primul alineat al </w:t>
            </w:r>
            <w:r w:rsidRPr="008B53F7">
              <w:rPr>
                <w:rStyle w:val="boldface"/>
                <w:rFonts w:ascii="Times New Roman" w:hAnsi="Times New Roman" w:cs="Times New Roman"/>
                <w:sz w:val="22"/>
                <w:szCs w:val="22"/>
                <w:lang w:val="ro-RO"/>
              </w:rPr>
              <w:t>B.7 și suplimentar:</w:t>
            </w:r>
            <w:r w:rsidRPr="008B53F7">
              <w:rPr>
                <w:rFonts w:ascii="Times New Roman" w:hAnsi="Times New Roman" w:cs="Times New Roman"/>
                <w:sz w:val="22"/>
                <w:szCs w:val="22"/>
                <w:lang w:val="ro-RO"/>
              </w:rPr>
              <w:t xml:space="preserve"> </w:t>
            </w:r>
          </w:p>
          <w:p w:rsidR="000A3EFB" w:rsidRPr="00A053D8" w:rsidRDefault="000A3EFB" w:rsidP="00684656">
            <w:pPr>
              <w:pStyle w:val="Heading1"/>
              <w:ind w:left="73" w:right="97"/>
              <w:jc w:val="both"/>
              <w:rPr>
                <w:rFonts w:ascii="Times New Roman" w:hAnsi="Times New Roman" w:cs="Times New Roman"/>
                <w:lang w:val="ro-RO"/>
              </w:rPr>
            </w:pPr>
            <w:r>
              <w:rPr>
                <w:rFonts w:ascii="Times New Roman" w:hAnsi="Times New Roman" w:cs="Times New Roman"/>
                <w:sz w:val="22"/>
                <w:szCs w:val="22"/>
                <w:lang w:val="ro-RO"/>
              </w:rPr>
              <w:t xml:space="preserve">a) </w:t>
            </w:r>
            <w:r w:rsidRPr="008B53F7">
              <w:rPr>
                <w:rFonts w:ascii="Times New Roman" w:hAnsi="Times New Roman" w:cs="Times New Roman"/>
                <w:sz w:val="22"/>
                <w:szCs w:val="22"/>
                <w:lang w:val="ro-RO"/>
              </w:rPr>
              <w:t>O declarație prin care se confirmă că perspectivele emitentului nu au suferit o deteriorare semnificativă de la data ultimei sale situații financiare auditate și publicate sau o descriere a oricăror modificări nefavorabile semnificative.</w:t>
            </w:r>
          </w:p>
          <w:p w:rsidR="000A3EFB" w:rsidRPr="00A053D8" w:rsidRDefault="000A3EFB" w:rsidP="00684656">
            <w:pPr>
              <w:pStyle w:val="Heading1"/>
              <w:ind w:left="73" w:right="97"/>
              <w:jc w:val="both"/>
              <w:rPr>
                <w:rFonts w:ascii="Times New Roman" w:hAnsi="Times New Roman" w:cs="Times New Roman"/>
                <w:lang w:val="ro-RO"/>
              </w:rPr>
            </w:pPr>
            <w:r>
              <w:rPr>
                <w:rFonts w:ascii="Times New Roman" w:hAnsi="Times New Roman" w:cs="Times New Roman"/>
                <w:sz w:val="22"/>
                <w:szCs w:val="22"/>
                <w:lang w:val="ro-RO"/>
              </w:rPr>
              <w:t xml:space="preserve">b) </w:t>
            </w:r>
            <w:r w:rsidRPr="008B53F7">
              <w:rPr>
                <w:rFonts w:ascii="Times New Roman" w:hAnsi="Times New Roman" w:cs="Times New Roman"/>
                <w:sz w:val="22"/>
                <w:szCs w:val="22"/>
                <w:lang w:val="ro-RO"/>
              </w:rPr>
              <w:t>O descriere a principalelor modificări ale situației financiare sau comerciale după perioada vizată de informațiile financiare istorice.</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rPr>
                <w:lang w:val="ro-RO"/>
              </w:rPr>
            </w:pPr>
            <w:r w:rsidRPr="00A053D8">
              <w:rPr>
                <w:sz w:val="22"/>
                <w:szCs w:val="22"/>
                <w:lang w:val="ro-RO"/>
              </w:rPr>
              <w:t>10,12,19</w:t>
            </w:r>
          </w:p>
          <w:p w:rsidR="000A3EFB" w:rsidRPr="00A053D8" w:rsidRDefault="000A3EFB" w:rsidP="00684656">
            <w:pPr>
              <w:pStyle w:val="tbl-left"/>
              <w:spacing w:before="0" w:beforeAutospacing="0" w:after="0" w:afterAutospacing="0"/>
              <w:rPr>
                <w:lang w:val="ro-RO"/>
              </w:rPr>
            </w:pPr>
          </w:p>
        </w:tc>
        <w:tc>
          <w:tcPr>
            <w:tcW w:w="1267"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005B72">
              <w:rPr>
                <w:rStyle w:val="boldface"/>
                <w:sz w:val="22"/>
                <w:szCs w:val="22"/>
                <w:lang w:val="ro-RO"/>
              </w:rPr>
              <w:lastRenderedPageBreak/>
              <w:t>B.12</w:t>
            </w:r>
            <w:r w:rsidRPr="00C601D3">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73" w:right="97"/>
              <w:jc w:val="both"/>
              <w:rPr>
                <w:lang w:val="ro-RO"/>
              </w:rPr>
            </w:pPr>
            <w:r w:rsidRPr="00C601D3">
              <w:rPr>
                <w:sz w:val="22"/>
                <w:szCs w:val="22"/>
                <w:lang w:val="ro-RO"/>
              </w:rPr>
              <w:t xml:space="preserve">O descriere a evenimentelor importante în evoluția recentă a emitentului care sunt, într-o </w:t>
            </w:r>
            <w:r w:rsidRPr="00C601D3">
              <w:rPr>
                <w:sz w:val="22"/>
                <w:szCs w:val="22"/>
                <w:lang w:val="ro-RO"/>
              </w:rPr>
              <w:lastRenderedPageBreak/>
              <w:t>mare măsură, relevante pentru evaluarea solvabilității sale.</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rPr>
                <w:lang w:val="ro-RO"/>
              </w:rPr>
            </w:pPr>
            <w:r w:rsidRPr="00A053D8">
              <w:rPr>
                <w:sz w:val="22"/>
                <w:szCs w:val="22"/>
                <w:lang w:val="ro-RO"/>
              </w:rPr>
              <w:lastRenderedPageBreak/>
              <w:t>10,12,</w:t>
            </w:r>
          </w:p>
          <w:p w:rsidR="000A3EFB" w:rsidRPr="00005B72" w:rsidRDefault="000A3EFB" w:rsidP="00684656">
            <w:pPr>
              <w:pStyle w:val="tbl-left"/>
              <w:spacing w:before="0" w:beforeAutospacing="0" w:after="0" w:afterAutospacing="0"/>
              <w:rPr>
                <w:lang w:val="ro-RO"/>
              </w:rPr>
            </w:pPr>
            <w:r w:rsidRPr="00A053D8">
              <w:rPr>
                <w:sz w:val="22"/>
                <w:szCs w:val="22"/>
                <w:lang w:val="ro-RO"/>
              </w:rPr>
              <w:t>19</w:t>
            </w:r>
          </w:p>
        </w:tc>
        <w:tc>
          <w:tcPr>
            <w:tcW w:w="1267"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005B72">
              <w:rPr>
                <w:rStyle w:val="boldface"/>
                <w:sz w:val="22"/>
                <w:szCs w:val="22"/>
                <w:lang w:val="ro-RO"/>
              </w:rPr>
              <w:t>B.1</w:t>
            </w:r>
            <w:r w:rsidRPr="00C601D3">
              <w:rPr>
                <w:rStyle w:val="boldface"/>
                <w:sz w:val="22"/>
                <w:szCs w:val="22"/>
                <w:lang w:val="ro-RO"/>
              </w:rPr>
              <w:t>3</w:t>
            </w:r>
            <w:r w:rsidRPr="00C601D3">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8025B6" w:rsidRDefault="000A3EFB" w:rsidP="00684656">
            <w:pPr>
              <w:pStyle w:val="tbl-norm"/>
              <w:spacing w:before="0" w:beforeAutospacing="0" w:after="0" w:afterAutospacing="0"/>
              <w:ind w:left="73" w:right="97"/>
              <w:jc w:val="both"/>
              <w:rPr>
                <w:lang w:val="ro-RO"/>
              </w:rPr>
            </w:pPr>
            <w:r w:rsidRPr="00C601D3">
              <w:rPr>
                <w:rStyle w:val="boldface"/>
                <w:sz w:val="22"/>
                <w:szCs w:val="22"/>
                <w:lang w:val="ro-RO"/>
              </w:rPr>
              <w:t>B.5  și suplimentar:</w:t>
            </w:r>
            <w:r w:rsidRPr="00C601D3">
              <w:rPr>
                <w:sz w:val="22"/>
                <w:szCs w:val="22"/>
                <w:lang w:val="ro-RO"/>
              </w:rPr>
              <w:t xml:space="preserve"> </w:t>
            </w:r>
          </w:p>
          <w:p w:rsidR="000A3EFB" w:rsidRPr="008025B6" w:rsidRDefault="000A3EFB" w:rsidP="00684656">
            <w:pPr>
              <w:pStyle w:val="tbl-norm"/>
              <w:spacing w:before="0" w:beforeAutospacing="0" w:after="0" w:afterAutospacing="0"/>
              <w:ind w:left="73" w:right="97"/>
              <w:jc w:val="both"/>
              <w:rPr>
                <w:lang w:val="ro-RO"/>
              </w:rPr>
            </w:pPr>
            <w:r w:rsidRPr="008025B6">
              <w:rPr>
                <w:sz w:val="22"/>
                <w:szCs w:val="22"/>
                <w:lang w:val="ro-RO"/>
              </w:rPr>
              <w:t>Dacă emitentul este dependent de alte entități din cadrul grupului, acest lucru trebuie precizat în mod clar.</w:t>
            </w:r>
          </w:p>
        </w:tc>
      </w:tr>
      <w:tr w:rsidR="000A3EFB" w:rsidRPr="000A3EFB" w:rsidTr="00684656">
        <w:trPr>
          <w:trHeight w:val="290"/>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rPr>
                <w:lang w:val="ro-RO"/>
              </w:rPr>
            </w:pPr>
            <w:r w:rsidRPr="00A053D8">
              <w:rPr>
                <w:sz w:val="22"/>
                <w:szCs w:val="22"/>
                <w:lang w:val="ro-RO"/>
              </w:rPr>
              <w:t>10,12,19</w:t>
            </w:r>
          </w:p>
          <w:p w:rsidR="000A3EFB" w:rsidRPr="00A053D8" w:rsidRDefault="000A3EFB" w:rsidP="00684656">
            <w:pPr>
              <w:pStyle w:val="tbl-left"/>
              <w:spacing w:before="0" w:beforeAutospacing="0" w:after="0" w:afterAutospacing="0"/>
              <w:rPr>
                <w:lang w:val="ro-RO"/>
              </w:rPr>
            </w:pPr>
          </w:p>
        </w:tc>
        <w:tc>
          <w:tcPr>
            <w:tcW w:w="1267"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005B72">
              <w:rPr>
                <w:rStyle w:val="boldface"/>
                <w:sz w:val="22"/>
                <w:szCs w:val="22"/>
                <w:lang w:val="ro-RO"/>
              </w:rPr>
              <w:t>B.14</w:t>
            </w:r>
            <w:r w:rsidRPr="00C601D3">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73" w:right="97"/>
              <w:jc w:val="both"/>
              <w:rPr>
                <w:lang w:val="ro-RO"/>
              </w:rPr>
            </w:pPr>
            <w:r w:rsidRPr="00C601D3">
              <w:rPr>
                <w:sz w:val="22"/>
                <w:szCs w:val="22"/>
                <w:lang w:val="ro-RO"/>
              </w:rPr>
              <w:t>O descriere a principalelor activități ale emitentului.</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rPr>
                <w:lang w:val="ro-RO"/>
              </w:rPr>
            </w:pPr>
            <w:r w:rsidRPr="00A053D8">
              <w:rPr>
                <w:sz w:val="22"/>
                <w:szCs w:val="22"/>
                <w:lang w:val="ro-RO"/>
              </w:rPr>
              <w:t>10</w:t>
            </w:r>
            <w:r>
              <w:rPr>
                <w:sz w:val="22"/>
                <w:szCs w:val="22"/>
                <w:lang w:val="ro-RO"/>
              </w:rPr>
              <w:t>,</w:t>
            </w:r>
          </w:p>
          <w:p w:rsidR="000A3EFB" w:rsidRPr="00C601D3" w:rsidRDefault="000A3EFB" w:rsidP="00684656">
            <w:pPr>
              <w:pStyle w:val="tbl-left"/>
              <w:spacing w:before="0" w:beforeAutospacing="0" w:after="0" w:afterAutospacing="0"/>
              <w:rPr>
                <w:lang w:val="ro-RO"/>
              </w:rPr>
            </w:pPr>
            <w:r w:rsidRPr="00A053D8">
              <w:rPr>
                <w:sz w:val="22"/>
                <w:szCs w:val="22"/>
                <w:lang w:val="ro-RO"/>
              </w:rPr>
              <w:t>12</w:t>
            </w:r>
            <w:r w:rsidRPr="00005B72">
              <w:rPr>
                <w:sz w:val="22"/>
                <w:szCs w:val="22"/>
                <w:lang w:val="ro-RO"/>
              </w:rPr>
              <w:t>, 15</w:t>
            </w:r>
            <w:r>
              <w:rPr>
                <w:sz w:val="22"/>
                <w:szCs w:val="22"/>
                <w:lang w:val="ro-RO"/>
              </w:rPr>
              <w:t>,</w:t>
            </w:r>
          </w:p>
          <w:p w:rsidR="000A3EFB" w:rsidRPr="00C601D3" w:rsidRDefault="000A3EFB" w:rsidP="00684656">
            <w:pPr>
              <w:pStyle w:val="tbl-left"/>
              <w:spacing w:before="0" w:beforeAutospacing="0" w:after="0" w:afterAutospacing="0"/>
              <w:rPr>
                <w:lang w:val="ro-RO"/>
              </w:rPr>
            </w:pPr>
            <w:r w:rsidRPr="00C601D3">
              <w:rPr>
                <w:sz w:val="22"/>
                <w:szCs w:val="22"/>
                <w:lang w:val="ro-RO"/>
              </w:rPr>
              <w:t>19</w:t>
            </w:r>
          </w:p>
        </w:tc>
        <w:tc>
          <w:tcPr>
            <w:tcW w:w="1267" w:type="dxa"/>
            <w:tcBorders>
              <w:top w:val="outset" w:sz="6" w:space="0" w:color="auto"/>
              <w:left w:val="outset" w:sz="6" w:space="0" w:color="auto"/>
              <w:bottom w:val="outset" w:sz="6" w:space="0" w:color="auto"/>
              <w:right w:val="outset" w:sz="6" w:space="0" w:color="auto"/>
            </w:tcBorders>
            <w:hideMark/>
          </w:tcPr>
          <w:p w:rsidR="000A3EFB" w:rsidRPr="008025B6" w:rsidRDefault="000A3EFB" w:rsidP="00684656">
            <w:pPr>
              <w:pStyle w:val="tbl-left"/>
              <w:rPr>
                <w:lang w:val="ro-RO"/>
              </w:rPr>
            </w:pPr>
            <w:r w:rsidRPr="00C601D3">
              <w:rPr>
                <w:rStyle w:val="boldface"/>
                <w:sz w:val="22"/>
                <w:szCs w:val="22"/>
                <w:lang w:val="ro-RO"/>
              </w:rPr>
              <w:t>B.15</w:t>
            </w:r>
            <w:r w:rsidRPr="008025B6">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8025B6" w:rsidRDefault="000A3EFB" w:rsidP="00684656">
            <w:pPr>
              <w:pStyle w:val="tbl-left"/>
              <w:ind w:left="73" w:right="97"/>
              <w:rPr>
                <w:lang w:val="ro-RO"/>
              </w:rPr>
            </w:pPr>
            <w:r w:rsidRPr="008025B6">
              <w:rPr>
                <w:rStyle w:val="boldface"/>
                <w:sz w:val="22"/>
                <w:szCs w:val="22"/>
                <w:lang w:val="ro-RO"/>
              </w:rPr>
              <w:t xml:space="preserve">Se utilizează doar </w:t>
            </w:r>
            <w:r>
              <w:rPr>
                <w:rStyle w:val="boldface"/>
                <w:sz w:val="22"/>
                <w:szCs w:val="22"/>
                <w:lang w:val="ro-RO"/>
              </w:rPr>
              <w:t xml:space="preserve">informația </w:t>
            </w:r>
            <w:r w:rsidRPr="008025B6">
              <w:rPr>
                <w:rStyle w:val="boldface"/>
                <w:sz w:val="22"/>
                <w:szCs w:val="22"/>
                <w:lang w:val="ro-RO"/>
              </w:rPr>
              <w:t xml:space="preserve">de la </w:t>
            </w:r>
            <w:r>
              <w:rPr>
                <w:rStyle w:val="boldface"/>
                <w:sz w:val="22"/>
                <w:szCs w:val="22"/>
                <w:lang w:val="ro-RO"/>
              </w:rPr>
              <w:t xml:space="preserve">litera c) din </w:t>
            </w:r>
            <w:r w:rsidRPr="008025B6">
              <w:rPr>
                <w:rStyle w:val="boldface"/>
                <w:sz w:val="22"/>
                <w:szCs w:val="22"/>
                <w:lang w:val="ro-RO"/>
              </w:rPr>
              <w:t>B.6</w:t>
            </w:r>
            <w:r w:rsidRPr="008025B6">
              <w:rPr>
                <w:sz w:val="22"/>
                <w:szCs w:val="22"/>
                <w:lang w:val="ro-RO"/>
              </w:rPr>
              <w:t xml:space="preserve"> </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rPr>
                <w:rStyle w:val="boldface"/>
              </w:rPr>
            </w:pPr>
            <w:r w:rsidRPr="00A053D8">
              <w:rPr>
                <w:rStyle w:val="boldface"/>
                <w:sz w:val="22"/>
                <w:szCs w:val="22"/>
              </w:rPr>
              <w:t>11</w:t>
            </w:r>
            <w:r>
              <w:rPr>
                <w:rStyle w:val="boldface"/>
                <w:sz w:val="22"/>
                <w:szCs w:val="22"/>
              </w:rPr>
              <w:t>,</w:t>
            </w:r>
          </w:p>
          <w:p w:rsidR="000A3EFB" w:rsidRPr="00005B72" w:rsidRDefault="000A3EFB" w:rsidP="00684656">
            <w:pPr>
              <w:pStyle w:val="tbl-left"/>
              <w:spacing w:before="0" w:beforeAutospacing="0" w:after="0" w:afterAutospacing="0"/>
              <w:rPr>
                <w:lang w:val="ro-RO"/>
              </w:rPr>
            </w:pPr>
            <w:r w:rsidRPr="00A053D8">
              <w:rPr>
                <w:rStyle w:val="boldface"/>
                <w:sz w:val="22"/>
                <w:szCs w:val="22"/>
              </w:rPr>
              <w:t>13</w:t>
            </w:r>
          </w:p>
        </w:tc>
        <w:tc>
          <w:tcPr>
            <w:tcW w:w="1267"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005B72">
              <w:rPr>
                <w:rStyle w:val="boldface"/>
                <w:sz w:val="22"/>
                <w:szCs w:val="22"/>
                <w:lang w:val="ro-RO"/>
              </w:rPr>
              <w:t>B.1</w:t>
            </w:r>
            <w:r w:rsidRPr="00C601D3">
              <w:rPr>
                <w:rStyle w:val="boldface"/>
                <w:sz w:val="22"/>
                <w:szCs w:val="22"/>
                <w:lang w:val="ro-RO"/>
              </w:rPr>
              <w:t>6</w:t>
            </w:r>
            <w:r w:rsidRPr="00C601D3">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8025B6" w:rsidRDefault="000A3EFB" w:rsidP="00684656">
            <w:pPr>
              <w:pStyle w:val="tbl-norm"/>
              <w:ind w:left="73" w:right="97"/>
              <w:jc w:val="both"/>
              <w:rPr>
                <w:lang w:val="ro-RO"/>
              </w:rPr>
            </w:pPr>
            <w:r w:rsidRPr="00C601D3">
              <w:rPr>
                <w:sz w:val="22"/>
                <w:szCs w:val="22"/>
                <w:lang w:val="ro-RO"/>
              </w:rPr>
              <w:t>Ratingul atribuit emitentului sau titlurilor sale de împrumut, la cererea acestuia sau cu colaborarea sa în procesul de atribuire a ratingului.</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right"/>
              <w:rPr>
                <w:lang w:val="ro-RO"/>
              </w:rPr>
            </w:pPr>
            <w:r w:rsidRPr="00A053D8">
              <w:rPr>
                <w:sz w:val="22"/>
                <w:szCs w:val="22"/>
                <w:lang w:val="ro-RO"/>
              </w:rPr>
              <w:t xml:space="preserve">14  </w:t>
            </w:r>
          </w:p>
        </w:tc>
        <w:tc>
          <w:tcPr>
            <w:tcW w:w="1267"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A053D8">
              <w:rPr>
                <w:rStyle w:val="boldface"/>
                <w:sz w:val="22"/>
                <w:szCs w:val="22"/>
                <w:lang w:val="ro-RO"/>
              </w:rPr>
              <w:t>B.1</w:t>
            </w:r>
            <w:r w:rsidRPr="00005B72">
              <w:rPr>
                <w:rStyle w:val="boldface"/>
                <w:sz w:val="22"/>
                <w:szCs w:val="22"/>
                <w:lang w:val="ro-RO"/>
              </w:rPr>
              <w:t>7</w:t>
            </w:r>
            <w:r w:rsidRPr="00005B72">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73" w:right="97"/>
              <w:jc w:val="both"/>
              <w:rPr>
                <w:lang w:val="ro-RO"/>
              </w:rPr>
            </w:pPr>
            <w:r w:rsidRPr="00C601D3">
              <w:rPr>
                <w:sz w:val="22"/>
                <w:szCs w:val="22"/>
                <w:lang w:val="ro-RO"/>
              </w:rPr>
              <w:t>O descriere a naturii și a domeniului de aplicare a garanției.</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right"/>
              <w:rPr>
                <w:lang w:val="ro-RO"/>
              </w:rPr>
            </w:pPr>
            <w:r w:rsidRPr="00A053D8">
              <w:rPr>
                <w:sz w:val="22"/>
                <w:szCs w:val="22"/>
                <w:lang w:val="ro-RO"/>
              </w:rPr>
              <w:t>14</w:t>
            </w:r>
          </w:p>
        </w:tc>
        <w:tc>
          <w:tcPr>
            <w:tcW w:w="1267"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A053D8">
              <w:rPr>
                <w:rStyle w:val="boldface"/>
                <w:sz w:val="22"/>
                <w:szCs w:val="22"/>
                <w:lang w:val="ro-RO"/>
              </w:rPr>
              <w:t>B.1</w:t>
            </w:r>
            <w:r w:rsidRPr="00005B72">
              <w:rPr>
                <w:rStyle w:val="boldface"/>
                <w:sz w:val="22"/>
                <w:szCs w:val="22"/>
                <w:lang w:val="ro-RO"/>
              </w:rPr>
              <w:t>8</w:t>
            </w:r>
            <w:r w:rsidRPr="00005B72">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73" w:right="97"/>
              <w:jc w:val="both"/>
              <w:rPr>
                <w:lang w:val="ro-RO"/>
              </w:rPr>
            </w:pPr>
            <w:r w:rsidRPr="00C601D3">
              <w:rPr>
                <w:sz w:val="22"/>
                <w:szCs w:val="22"/>
                <w:lang w:val="ro-RO"/>
              </w:rPr>
              <w:t>În secțiunea B trebuie să se includă informații despre garant ca și cum acesta ar fi emitentul aceluiași tip de valori mobiliare care fac obiectul garanției. Prin urmare, se furnizează aceleași informații ca pentru un rezumat pentru anexa respectivă.</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right"/>
              <w:rPr>
                <w:lang w:val="ro-RO"/>
              </w:rPr>
            </w:pPr>
            <w:r w:rsidRPr="00A053D8">
              <w:rPr>
                <w:sz w:val="22"/>
                <w:szCs w:val="22"/>
              </w:rPr>
              <w:t>15</w:t>
            </w:r>
          </w:p>
        </w:tc>
        <w:tc>
          <w:tcPr>
            <w:tcW w:w="1267"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A053D8">
              <w:rPr>
                <w:rStyle w:val="boldface"/>
                <w:sz w:val="22"/>
                <w:szCs w:val="22"/>
                <w:lang w:val="ro-RO"/>
              </w:rPr>
              <w:t>B.</w:t>
            </w:r>
            <w:r w:rsidRPr="00005B72">
              <w:rPr>
                <w:rStyle w:val="boldface"/>
                <w:sz w:val="22"/>
                <w:szCs w:val="22"/>
                <w:lang w:val="ro-RO"/>
              </w:rPr>
              <w:t>19</w:t>
            </w:r>
            <w:r w:rsidRPr="00005B72">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73" w:right="97"/>
              <w:jc w:val="both"/>
              <w:rPr>
                <w:lang w:val="ro-RO"/>
              </w:rPr>
            </w:pPr>
            <w:r w:rsidRPr="00C601D3">
              <w:rPr>
                <w:sz w:val="22"/>
                <w:szCs w:val="22"/>
                <w:lang w:val="ro-RO"/>
              </w:rPr>
              <w:t>O declarație care să arate dacă emitentul a fost constituit ca structură sau ca entitate creată specific pentru emiterea de titluri garantate cu active.</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right"/>
              <w:rPr>
                <w:lang w:val="ro-RO"/>
              </w:rPr>
            </w:pPr>
            <w:r w:rsidRPr="00A053D8">
              <w:rPr>
                <w:sz w:val="22"/>
                <w:szCs w:val="22"/>
              </w:rPr>
              <w:t>15</w:t>
            </w:r>
          </w:p>
        </w:tc>
        <w:tc>
          <w:tcPr>
            <w:tcW w:w="1267"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A053D8">
              <w:rPr>
                <w:rStyle w:val="boldface"/>
                <w:sz w:val="22"/>
                <w:szCs w:val="22"/>
                <w:lang w:val="ro-RO"/>
              </w:rPr>
              <w:t>B.2</w:t>
            </w:r>
            <w:r w:rsidRPr="00005B72">
              <w:rPr>
                <w:rStyle w:val="boldface"/>
                <w:sz w:val="22"/>
                <w:szCs w:val="22"/>
                <w:lang w:val="ro-RO"/>
              </w:rPr>
              <w:t>0</w:t>
            </w:r>
            <w:r w:rsidRPr="00005B72">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8025B6" w:rsidRDefault="000A3EFB" w:rsidP="00684656">
            <w:pPr>
              <w:pStyle w:val="tbl-norm"/>
              <w:ind w:left="73" w:right="97"/>
              <w:jc w:val="both"/>
              <w:rPr>
                <w:lang w:val="ro-RO"/>
              </w:rPr>
            </w:pPr>
            <w:r w:rsidRPr="00C601D3">
              <w:rPr>
                <w:sz w:val="22"/>
                <w:szCs w:val="22"/>
                <w:lang w:val="ro-RO"/>
              </w:rPr>
              <w:t>O descriere a principalelor activități ale emitentului, inclusiv o privire generală asupra părților la programul de ofertă, în special informații privind legăturile de proprietate sau de control direct(ă) sau indirect(ă) existente între aceste părți.</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right"/>
              <w:rPr>
                <w:lang w:val="ro-RO"/>
              </w:rPr>
            </w:pPr>
            <w:r w:rsidRPr="00A053D8">
              <w:rPr>
                <w:sz w:val="22"/>
                <w:szCs w:val="22"/>
                <w:lang w:val="ro-RO"/>
              </w:rPr>
              <w:t>15</w:t>
            </w:r>
          </w:p>
        </w:tc>
        <w:tc>
          <w:tcPr>
            <w:tcW w:w="1267"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A053D8">
              <w:rPr>
                <w:rStyle w:val="boldface"/>
                <w:sz w:val="22"/>
                <w:szCs w:val="22"/>
                <w:lang w:val="ro-RO"/>
              </w:rPr>
              <w:t>B.2</w:t>
            </w:r>
            <w:r w:rsidRPr="00005B72">
              <w:rPr>
                <w:rStyle w:val="boldface"/>
                <w:sz w:val="22"/>
                <w:szCs w:val="22"/>
                <w:lang w:val="ro-RO"/>
              </w:rPr>
              <w:t>1</w:t>
            </w:r>
            <w:r w:rsidRPr="00005B72">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73" w:right="97"/>
              <w:jc w:val="both"/>
              <w:rPr>
                <w:lang w:val="ro-RO"/>
              </w:rPr>
            </w:pPr>
            <w:r w:rsidRPr="00C601D3">
              <w:rPr>
                <w:sz w:val="22"/>
                <w:szCs w:val="22"/>
                <w:lang w:val="ro-RO"/>
              </w:rPr>
              <w:t>Dacă un emitent nu și-a început activitatea de la data constituirii sau înființării și nu a întocmit situații financiare până la data documentului de înregistrare, acesta din urmă include o declarație precizând acest lucru.</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right"/>
              <w:rPr>
                <w:lang w:val="ro-RO"/>
              </w:rPr>
            </w:pPr>
            <w:r w:rsidRPr="00A053D8">
              <w:rPr>
                <w:sz w:val="22"/>
                <w:szCs w:val="22"/>
              </w:rPr>
              <w:t>15</w:t>
            </w:r>
          </w:p>
        </w:tc>
        <w:tc>
          <w:tcPr>
            <w:tcW w:w="1267"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A053D8">
              <w:rPr>
                <w:rStyle w:val="boldface"/>
                <w:sz w:val="22"/>
                <w:szCs w:val="22"/>
                <w:lang w:val="ro-RO"/>
              </w:rPr>
              <w:t>B.2</w:t>
            </w:r>
            <w:r w:rsidRPr="00005B72">
              <w:rPr>
                <w:rStyle w:val="boldface"/>
                <w:sz w:val="22"/>
                <w:szCs w:val="22"/>
                <w:lang w:val="ro-RO"/>
              </w:rPr>
              <w:t>2</w:t>
            </w:r>
            <w:r w:rsidRPr="00005B72">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ind w:left="73" w:right="97"/>
              <w:rPr>
                <w:lang w:val="ro-RO"/>
              </w:rPr>
            </w:pPr>
            <w:r w:rsidRPr="00C601D3">
              <w:rPr>
                <w:rStyle w:val="boldface"/>
                <w:sz w:val="22"/>
                <w:szCs w:val="22"/>
                <w:lang w:val="ro-RO"/>
              </w:rPr>
              <w:t xml:space="preserve">Se utilizează doar </w:t>
            </w:r>
            <w:r>
              <w:rPr>
                <w:rStyle w:val="boldface"/>
                <w:sz w:val="22"/>
                <w:szCs w:val="22"/>
                <w:lang w:val="ro-RO"/>
              </w:rPr>
              <w:t xml:space="preserve">primul alineat al </w:t>
            </w:r>
            <w:r w:rsidRPr="00C601D3">
              <w:rPr>
                <w:rStyle w:val="boldface"/>
                <w:sz w:val="22"/>
                <w:szCs w:val="22"/>
                <w:lang w:val="ro-RO"/>
              </w:rPr>
              <w:t>B.7</w:t>
            </w:r>
            <w:r w:rsidRPr="00C601D3">
              <w:rPr>
                <w:sz w:val="22"/>
                <w:szCs w:val="22"/>
                <w:lang w:val="ro-RO"/>
              </w:rPr>
              <w:t xml:space="preserve"> </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right"/>
              <w:rPr>
                <w:lang w:val="ro-RO"/>
              </w:rPr>
            </w:pPr>
            <w:r w:rsidRPr="00A053D8">
              <w:rPr>
                <w:sz w:val="22"/>
                <w:szCs w:val="22"/>
              </w:rPr>
              <w:t>15</w:t>
            </w:r>
          </w:p>
        </w:tc>
        <w:tc>
          <w:tcPr>
            <w:tcW w:w="1267"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A053D8">
              <w:rPr>
                <w:rStyle w:val="boldface"/>
                <w:sz w:val="22"/>
                <w:szCs w:val="22"/>
                <w:lang w:val="ro-RO"/>
              </w:rPr>
              <w:t>B.2</w:t>
            </w:r>
            <w:r w:rsidRPr="00005B72">
              <w:rPr>
                <w:rStyle w:val="boldface"/>
                <w:sz w:val="22"/>
                <w:szCs w:val="22"/>
                <w:lang w:val="ro-RO"/>
              </w:rPr>
              <w:t>3</w:t>
            </w:r>
            <w:r w:rsidRPr="00005B72">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73" w:right="97"/>
              <w:jc w:val="both"/>
              <w:rPr>
                <w:lang w:val="ro-RO"/>
              </w:rPr>
            </w:pPr>
            <w:r w:rsidRPr="00C601D3">
              <w:rPr>
                <w:sz w:val="22"/>
                <w:szCs w:val="22"/>
                <w:lang w:val="ro-RO"/>
              </w:rPr>
              <w:t>O descriere prin care se confirmă că perspectivele emitentului nu au suferit o deteriorare semnificativă de la data ultimei sale situații financiare auditate și publicate.</w:t>
            </w:r>
          </w:p>
        </w:tc>
      </w:tr>
      <w:tr w:rsidR="000A3EFB" w:rsidRPr="000A3EFB" w:rsidTr="00684656">
        <w:trPr>
          <w:trHeight w:val="265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right"/>
              <w:rPr>
                <w:lang w:val="ro-RO"/>
              </w:rPr>
            </w:pPr>
            <w:r w:rsidRPr="00A053D8">
              <w:rPr>
                <w:sz w:val="22"/>
                <w:szCs w:val="22"/>
              </w:rPr>
              <w:t>16</w:t>
            </w:r>
          </w:p>
        </w:tc>
        <w:tc>
          <w:tcPr>
            <w:tcW w:w="1267"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A053D8">
              <w:rPr>
                <w:sz w:val="22"/>
                <w:szCs w:val="22"/>
              </w:rPr>
              <w:t>B.2</w:t>
            </w:r>
            <w:r w:rsidRPr="00005B72">
              <w:rPr>
                <w:sz w:val="22"/>
                <w:szCs w:val="22"/>
              </w:rPr>
              <w:t>4</w:t>
            </w:r>
            <w:r w:rsidRPr="00005B72">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Heading1"/>
              <w:ind w:left="73" w:right="97"/>
              <w:jc w:val="both"/>
              <w:rPr>
                <w:rFonts w:ascii="Times New Roman" w:hAnsi="Times New Roman" w:cs="Times New Roman"/>
                <w:lang w:val="ro-RO"/>
              </w:rPr>
            </w:pPr>
            <w:r w:rsidRPr="008B53F7">
              <w:rPr>
                <w:rFonts w:ascii="Times New Roman" w:hAnsi="Times New Roman" w:cs="Times New Roman"/>
                <w:sz w:val="22"/>
                <w:szCs w:val="22"/>
                <w:lang w:val="ro-RO"/>
              </w:rPr>
              <w:t>O descriere a activelor subiacente care să cuprindă:</w:t>
            </w:r>
          </w:p>
          <w:p w:rsidR="000A3EFB" w:rsidRPr="00A053D8" w:rsidRDefault="000A3EFB" w:rsidP="00684656">
            <w:pPr>
              <w:pStyle w:val="Heading1"/>
              <w:ind w:left="73" w:right="97"/>
              <w:jc w:val="both"/>
              <w:rPr>
                <w:rFonts w:ascii="Times New Roman" w:hAnsi="Times New Roman" w:cs="Times New Roman"/>
                <w:lang w:val="ro-RO"/>
              </w:rPr>
            </w:pPr>
            <w:r>
              <w:rPr>
                <w:rFonts w:ascii="Times New Roman" w:hAnsi="Times New Roman" w:cs="Times New Roman"/>
                <w:sz w:val="22"/>
                <w:szCs w:val="22"/>
                <w:lang w:val="ro-RO"/>
              </w:rPr>
              <w:t xml:space="preserve">a) </w:t>
            </w:r>
            <w:r w:rsidRPr="008B53F7">
              <w:rPr>
                <w:rFonts w:ascii="Times New Roman" w:hAnsi="Times New Roman" w:cs="Times New Roman"/>
                <w:sz w:val="22"/>
                <w:szCs w:val="22"/>
                <w:lang w:val="ro-RO"/>
              </w:rPr>
              <w:t>o confirmare a faptului că, datorită caracteristicilor lor, activele subiacente (care servesc ca surse de garanție) au capacitatea de a genera fluxurile financiare necesare pentru serviciul plăților datorate și exigibile asupra valorilor emise în cadrul programului de ofertă;</w:t>
            </w:r>
          </w:p>
          <w:p w:rsidR="000A3EFB" w:rsidRPr="00A053D8" w:rsidRDefault="000A3EFB" w:rsidP="00684656">
            <w:pPr>
              <w:pStyle w:val="Heading1"/>
              <w:ind w:left="73" w:right="97"/>
              <w:jc w:val="both"/>
              <w:rPr>
                <w:rFonts w:ascii="Times New Roman" w:hAnsi="Times New Roman" w:cs="Times New Roman"/>
                <w:lang w:val="ro-RO"/>
              </w:rPr>
            </w:pPr>
            <w:r>
              <w:rPr>
                <w:rFonts w:ascii="Times New Roman" w:hAnsi="Times New Roman" w:cs="Times New Roman"/>
                <w:sz w:val="22"/>
                <w:szCs w:val="22"/>
                <w:lang w:val="ro-RO"/>
              </w:rPr>
              <w:t xml:space="preserve">b) </w:t>
            </w:r>
            <w:r w:rsidRPr="008B53F7">
              <w:rPr>
                <w:rFonts w:ascii="Times New Roman" w:hAnsi="Times New Roman" w:cs="Times New Roman"/>
                <w:sz w:val="22"/>
                <w:szCs w:val="22"/>
                <w:lang w:val="ro-RO"/>
              </w:rPr>
              <w:t>o descriere a caracteristicilor generale ale debitorilor, iar în cazul unui număr mic de debitori ușor de identificat, o descriere generală a fiecărui debitor;</w:t>
            </w:r>
          </w:p>
          <w:p w:rsidR="000A3EFB" w:rsidRPr="00A053D8" w:rsidRDefault="000A3EFB" w:rsidP="00684656">
            <w:pPr>
              <w:pStyle w:val="Heading1"/>
              <w:ind w:left="73" w:right="97"/>
              <w:jc w:val="both"/>
              <w:rPr>
                <w:rFonts w:ascii="Times New Roman" w:hAnsi="Times New Roman" w:cs="Times New Roman"/>
                <w:lang w:val="ro-RO"/>
              </w:rPr>
            </w:pPr>
            <w:r>
              <w:rPr>
                <w:rFonts w:ascii="Times New Roman" w:hAnsi="Times New Roman" w:cs="Times New Roman"/>
                <w:sz w:val="22"/>
                <w:szCs w:val="22"/>
                <w:lang w:val="ro-RO"/>
              </w:rPr>
              <w:t xml:space="preserve">c) </w:t>
            </w:r>
            <w:r w:rsidRPr="008B53F7">
              <w:rPr>
                <w:rFonts w:ascii="Times New Roman" w:hAnsi="Times New Roman" w:cs="Times New Roman"/>
                <w:sz w:val="22"/>
                <w:szCs w:val="22"/>
                <w:lang w:val="ro-RO"/>
              </w:rPr>
              <w:t xml:space="preserve"> o descriere a naturii juridice a activelor;</w:t>
            </w:r>
          </w:p>
          <w:p w:rsidR="000A3EFB" w:rsidRPr="00A053D8" w:rsidRDefault="000A3EFB" w:rsidP="00684656">
            <w:pPr>
              <w:pStyle w:val="Heading1"/>
              <w:ind w:left="73" w:right="97"/>
              <w:jc w:val="both"/>
              <w:rPr>
                <w:rFonts w:ascii="Times New Roman" w:hAnsi="Times New Roman" w:cs="Times New Roman"/>
                <w:lang w:val="ro-RO"/>
              </w:rPr>
            </w:pPr>
            <w:r>
              <w:rPr>
                <w:rFonts w:ascii="Times New Roman" w:hAnsi="Times New Roman" w:cs="Times New Roman"/>
                <w:sz w:val="22"/>
                <w:szCs w:val="22"/>
                <w:lang w:val="ro-RO"/>
              </w:rPr>
              <w:t>d)</w:t>
            </w:r>
            <w:r w:rsidRPr="008B53F7">
              <w:rPr>
                <w:rFonts w:ascii="Times New Roman" w:hAnsi="Times New Roman" w:cs="Times New Roman"/>
                <w:sz w:val="22"/>
                <w:szCs w:val="22"/>
                <w:lang w:val="ro-RO"/>
              </w:rPr>
              <w:t xml:space="preserve">  raportul împrumut/valoare sau nivelul de garantare;</w:t>
            </w:r>
          </w:p>
          <w:p w:rsidR="000A3EFB" w:rsidRPr="00A053D8" w:rsidRDefault="000A3EFB" w:rsidP="00684656">
            <w:pPr>
              <w:pStyle w:val="Heading1"/>
              <w:ind w:left="73" w:right="97"/>
              <w:jc w:val="both"/>
              <w:rPr>
                <w:rFonts w:ascii="Times New Roman" w:hAnsi="Times New Roman" w:cs="Times New Roman"/>
                <w:lang w:val="ro-RO"/>
              </w:rPr>
            </w:pPr>
            <w:r>
              <w:rPr>
                <w:rFonts w:ascii="Times New Roman" w:hAnsi="Times New Roman" w:cs="Times New Roman"/>
                <w:sz w:val="22"/>
                <w:szCs w:val="22"/>
                <w:lang w:val="ro-RO"/>
              </w:rPr>
              <w:t>e)</w:t>
            </w:r>
            <w:r w:rsidRPr="008B53F7">
              <w:rPr>
                <w:rFonts w:ascii="Times New Roman" w:hAnsi="Times New Roman" w:cs="Times New Roman"/>
                <w:sz w:val="22"/>
                <w:szCs w:val="22"/>
                <w:lang w:val="ro-RO"/>
              </w:rPr>
              <w:t xml:space="preserve">  în cazul în care un raport de evaluare cu privire la bunuri imobile este inclus în prospect, o descriere a evaluării.</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right"/>
              <w:rPr>
                <w:lang w:val="ro-RO"/>
              </w:rPr>
            </w:pPr>
            <w:r w:rsidRPr="00A053D8">
              <w:rPr>
                <w:sz w:val="22"/>
                <w:szCs w:val="22"/>
              </w:rPr>
              <w:t>16</w:t>
            </w:r>
          </w:p>
        </w:tc>
        <w:tc>
          <w:tcPr>
            <w:tcW w:w="1267"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A053D8">
              <w:rPr>
                <w:sz w:val="22"/>
                <w:szCs w:val="22"/>
              </w:rPr>
              <w:t>B.2</w:t>
            </w:r>
            <w:r w:rsidRPr="00005B72">
              <w:rPr>
                <w:sz w:val="22"/>
                <w:szCs w:val="22"/>
              </w:rPr>
              <w:t>5</w:t>
            </w:r>
            <w:r w:rsidRPr="00005B72">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73" w:right="97"/>
              <w:jc w:val="both"/>
              <w:rPr>
                <w:lang w:val="ro-RO"/>
              </w:rPr>
            </w:pPr>
            <w:r w:rsidRPr="00C601D3">
              <w:rPr>
                <w:sz w:val="22"/>
                <w:szCs w:val="22"/>
                <w:lang w:val="ro-RO"/>
              </w:rPr>
              <w:t>În cazul în care emisiunea este garantată de un grup de active subiacente gestionate activ, o descriere a parametrilor în care se pot efectua investiții, numele și descrierea entității responsabile cu administrarea, inclusiv o scurtă descriere a relației acelei entități cu celelalte părți la emisiune.</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right"/>
              <w:rPr>
                <w:lang w:val="ro-RO"/>
              </w:rPr>
            </w:pPr>
            <w:r w:rsidRPr="00A053D8">
              <w:rPr>
                <w:sz w:val="22"/>
                <w:szCs w:val="22"/>
                <w:lang w:val="ro-RO"/>
              </w:rPr>
              <w:t>16</w:t>
            </w:r>
          </w:p>
        </w:tc>
        <w:tc>
          <w:tcPr>
            <w:tcW w:w="1267"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A053D8">
              <w:rPr>
                <w:sz w:val="22"/>
                <w:szCs w:val="22"/>
              </w:rPr>
              <w:t>B.2</w:t>
            </w:r>
            <w:r w:rsidRPr="00005B72">
              <w:rPr>
                <w:sz w:val="22"/>
                <w:szCs w:val="22"/>
              </w:rPr>
              <w:t>6</w:t>
            </w:r>
            <w:r w:rsidRPr="00005B72">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73" w:right="97"/>
              <w:jc w:val="both"/>
              <w:rPr>
                <w:lang w:val="ro-RO"/>
              </w:rPr>
            </w:pPr>
            <w:r w:rsidRPr="00C601D3">
              <w:rPr>
                <w:sz w:val="22"/>
                <w:szCs w:val="22"/>
                <w:lang w:val="ro-RO"/>
              </w:rPr>
              <w:t>În cazul în care un emitent propune emiterea de alte titluri garantate prin aceleași active, o declarație în acest sens.</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right"/>
              <w:rPr>
                <w:lang w:val="ro-RO"/>
              </w:rPr>
            </w:pPr>
            <w:r w:rsidRPr="00A053D8">
              <w:rPr>
                <w:sz w:val="22"/>
                <w:szCs w:val="22"/>
                <w:lang w:val="ro-RO"/>
              </w:rPr>
              <w:t>16</w:t>
            </w:r>
          </w:p>
        </w:tc>
        <w:tc>
          <w:tcPr>
            <w:tcW w:w="1267"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A053D8">
              <w:rPr>
                <w:sz w:val="22"/>
                <w:szCs w:val="22"/>
              </w:rPr>
              <w:t>B.2</w:t>
            </w:r>
            <w:r w:rsidRPr="00005B72">
              <w:rPr>
                <w:sz w:val="22"/>
                <w:szCs w:val="22"/>
              </w:rPr>
              <w:t>7</w:t>
            </w:r>
            <w:r w:rsidRPr="00005B72">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8025B6" w:rsidRDefault="000A3EFB" w:rsidP="00684656">
            <w:pPr>
              <w:pStyle w:val="tbl-norm"/>
              <w:ind w:left="73" w:right="97"/>
              <w:jc w:val="both"/>
              <w:rPr>
                <w:lang w:val="ro-RO"/>
              </w:rPr>
            </w:pPr>
            <w:r w:rsidRPr="00C601D3">
              <w:rPr>
                <w:sz w:val="22"/>
                <w:szCs w:val="22"/>
                <w:lang w:val="ro-RO"/>
              </w:rPr>
              <w:t>O descriere a structurii tranzacției de garantare, însoțită, după caz, de o organigramă.</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right"/>
              <w:rPr>
                <w:lang w:val="ro-RO"/>
              </w:rPr>
            </w:pPr>
            <w:r w:rsidRPr="00A053D8">
              <w:rPr>
                <w:sz w:val="22"/>
                <w:szCs w:val="22"/>
              </w:rPr>
              <w:t>16</w:t>
            </w:r>
          </w:p>
        </w:tc>
        <w:tc>
          <w:tcPr>
            <w:tcW w:w="1267"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A053D8">
              <w:rPr>
                <w:sz w:val="22"/>
                <w:szCs w:val="22"/>
              </w:rPr>
              <w:t>B.2</w:t>
            </w:r>
            <w:r w:rsidRPr="00005B72">
              <w:rPr>
                <w:sz w:val="22"/>
                <w:szCs w:val="22"/>
              </w:rPr>
              <w:t>8</w:t>
            </w:r>
            <w:r w:rsidRPr="00005B72">
              <w:rPr>
                <w:sz w:val="22"/>
                <w:szCs w:val="22"/>
                <w:lang w:val="ro-RO"/>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73" w:right="97"/>
              <w:jc w:val="both"/>
              <w:rPr>
                <w:lang w:val="ro-RO"/>
              </w:rPr>
            </w:pPr>
            <w:r w:rsidRPr="00C601D3">
              <w:rPr>
                <w:sz w:val="22"/>
                <w:szCs w:val="22"/>
                <w:lang w:val="ro-RO"/>
              </w:rPr>
              <w:t>O descriere a fluxurilor financiare, inclusiv informații privind partenerii la contractele de swap și orice alte forme semnificative de ameliorări ale cotei de credit și lichiditate și furnizorii acestora.</w:t>
            </w:r>
          </w:p>
        </w:tc>
      </w:tr>
      <w:tr w:rsidR="000A3EFB" w:rsidRPr="000A3EFB" w:rsidTr="00684656">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right"/>
              <w:rPr>
                <w:lang w:val="ro-RO"/>
              </w:rPr>
            </w:pPr>
            <w:r w:rsidRPr="00A053D8">
              <w:rPr>
                <w:sz w:val="22"/>
                <w:szCs w:val="22"/>
                <w:lang w:val="ro-RO"/>
              </w:rPr>
              <w:t>16</w:t>
            </w:r>
          </w:p>
        </w:tc>
        <w:tc>
          <w:tcPr>
            <w:tcW w:w="1267"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tbl-left"/>
              <w:rPr>
                <w:lang w:val="ro-RO"/>
              </w:rPr>
            </w:pPr>
            <w:r w:rsidRPr="00A053D8">
              <w:rPr>
                <w:sz w:val="22"/>
                <w:szCs w:val="22"/>
              </w:rPr>
              <w:t>B.</w:t>
            </w:r>
            <w:r w:rsidRPr="00005B72">
              <w:rPr>
                <w:sz w:val="22"/>
                <w:szCs w:val="22"/>
              </w:rPr>
              <w:t>29</w:t>
            </w:r>
          </w:p>
        </w:tc>
        <w:tc>
          <w:tcPr>
            <w:tcW w:w="8198" w:type="dxa"/>
            <w:tcBorders>
              <w:top w:val="outset" w:sz="6" w:space="0" w:color="auto"/>
              <w:left w:val="outset" w:sz="6" w:space="0" w:color="auto"/>
              <w:bottom w:val="outset" w:sz="6" w:space="0" w:color="auto"/>
              <w:right w:val="outset" w:sz="6" w:space="0" w:color="auto"/>
            </w:tcBorders>
            <w:hideMark/>
          </w:tcPr>
          <w:p w:rsidR="000A3EFB" w:rsidRPr="008025B6" w:rsidRDefault="000A3EFB" w:rsidP="00684656">
            <w:pPr>
              <w:pStyle w:val="tbl-norm"/>
              <w:ind w:left="73" w:right="97"/>
              <w:jc w:val="both"/>
              <w:rPr>
                <w:lang w:val="ro-RO"/>
              </w:rPr>
            </w:pPr>
            <w:r w:rsidRPr="00C601D3">
              <w:rPr>
                <w:sz w:val="22"/>
                <w:szCs w:val="22"/>
                <w:lang w:val="ro-RO"/>
              </w:rPr>
              <w:t>Denumirea și o descriere a instituțiilor care sunt la originea activelor subiacente.</w:t>
            </w:r>
          </w:p>
        </w:tc>
      </w:tr>
    </w:tbl>
    <w:p w:rsidR="000A3EFB" w:rsidRPr="00A053D8" w:rsidRDefault="000A3EFB" w:rsidP="000A3EFB">
      <w:pPr>
        <w:pStyle w:val="NormalWeb"/>
        <w:rPr>
          <w:rFonts w:ascii="Times New Roman" w:hAnsi="Times New Roman" w:cs="Times New Roman"/>
          <w:sz w:val="22"/>
          <w:szCs w:val="22"/>
          <w:lang w:val="ro-RO" w:eastAsia="en-US"/>
        </w:rPr>
      </w:pPr>
    </w:p>
    <w:p w:rsidR="000A3EFB" w:rsidRPr="00C601D3" w:rsidRDefault="000A3EFB" w:rsidP="000A3EFB">
      <w:pPr>
        <w:pStyle w:val="norm"/>
        <w:spacing w:before="0" w:beforeAutospacing="0" w:after="0" w:afterAutospacing="0"/>
        <w:rPr>
          <w:b/>
          <w:sz w:val="22"/>
          <w:szCs w:val="22"/>
          <w:lang w:val="ro-RO" w:eastAsia="en-US"/>
        </w:rPr>
      </w:pPr>
      <w:r w:rsidRPr="00A053D8">
        <w:rPr>
          <w:b/>
          <w:sz w:val="22"/>
          <w:szCs w:val="22"/>
          <w:lang w:eastAsia="en-US"/>
        </w:rPr>
        <w:t>Secțiunea</w:t>
      </w:r>
      <w:r w:rsidRPr="00005B72">
        <w:rPr>
          <w:b/>
          <w:sz w:val="22"/>
          <w:szCs w:val="22"/>
          <w:lang w:val="ro-RO" w:eastAsia="en-US"/>
        </w:rPr>
        <w:t xml:space="preserve"> </w:t>
      </w:r>
      <w:r w:rsidRPr="00005B72">
        <w:rPr>
          <w:b/>
          <w:sz w:val="22"/>
          <w:szCs w:val="22"/>
          <w:lang w:eastAsia="en-US"/>
        </w:rPr>
        <w:t xml:space="preserve"> C –</w:t>
      </w:r>
      <w:r w:rsidRPr="00C601D3">
        <w:rPr>
          <w:b/>
          <w:sz w:val="22"/>
          <w:szCs w:val="22"/>
          <w:lang w:val="ro-RO" w:eastAsia="en-US"/>
        </w:rPr>
        <w:t>  </w:t>
      </w:r>
      <w:r w:rsidRPr="00C601D3">
        <w:rPr>
          <w:b/>
          <w:sz w:val="22"/>
          <w:szCs w:val="22"/>
          <w:lang w:eastAsia="en-US"/>
        </w:rPr>
        <w:t>Valori mobiliare</w:t>
      </w:r>
      <w:r w:rsidRPr="00C601D3">
        <w:rPr>
          <w:b/>
          <w:sz w:val="22"/>
          <w:szCs w:val="22"/>
          <w:lang w:val="ro-RO" w:eastAsia="en-US"/>
        </w:rPr>
        <w:t xml:space="preserve"> </w:t>
      </w:r>
    </w:p>
    <w:tbl>
      <w:tblPr>
        <w:tblpPr w:leftFromText="180" w:rightFromText="180" w:vertAnchor="text" w:horzAnchor="page" w:tblpX="1076" w:tblpY="417"/>
        <w:tblW w:w="10393"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29"/>
        <w:gridCol w:w="1184"/>
        <w:gridCol w:w="8080"/>
      </w:tblGrid>
      <w:tr w:rsidR="000A3EFB" w:rsidRPr="00A053D8" w:rsidTr="00684656">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spacing w:before="100" w:beforeAutospacing="1" w:after="100" w:afterAutospacing="1"/>
              <w:ind w:left="142" w:hanging="142"/>
              <w:rPr>
                <w:rFonts w:ascii="Times New Roman" w:hAnsi="Times New Roman" w:cs="Times New Roman"/>
                <w:b/>
                <w:lang w:val="ro-RO" w:eastAsia="en-US"/>
              </w:rPr>
            </w:pPr>
            <w:r w:rsidRPr="00C601D3">
              <w:rPr>
                <w:rFonts w:ascii="Times New Roman" w:hAnsi="Times New Roman" w:cs="Times New Roman"/>
                <w:b/>
                <w:sz w:val="22"/>
                <w:szCs w:val="22"/>
                <w:lang w:val="ro-RO" w:eastAsia="en-US"/>
              </w:rPr>
              <w:t>Anexe</w:t>
            </w:r>
          </w:p>
        </w:tc>
        <w:tc>
          <w:tcPr>
            <w:tcW w:w="1184" w:type="dxa"/>
            <w:tcBorders>
              <w:top w:val="outset" w:sz="6" w:space="0" w:color="auto"/>
              <w:left w:val="outset" w:sz="6" w:space="0" w:color="auto"/>
              <w:bottom w:val="outset" w:sz="6" w:space="0" w:color="auto"/>
              <w:right w:val="outset" w:sz="6" w:space="0" w:color="auto"/>
            </w:tcBorders>
            <w:hideMark/>
          </w:tcPr>
          <w:p w:rsidR="000A3EFB" w:rsidRPr="008025B6" w:rsidRDefault="000A3EFB" w:rsidP="00684656">
            <w:pPr>
              <w:spacing w:before="100" w:beforeAutospacing="1" w:after="100" w:afterAutospacing="1"/>
              <w:rPr>
                <w:rFonts w:ascii="Times New Roman" w:hAnsi="Times New Roman" w:cs="Times New Roman"/>
                <w:b/>
                <w:lang w:val="ro-RO" w:eastAsia="en-US"/>
              </w:rPr>
            </w:pPr>
            <w:r w:rsidRPr="008025B6">
              <w:rPr>
                <w:rFonts w:ascii="Times New Roman" w:hAnsi="Times New Roman" w:cs="Times New Roman"/>
                <w:b/>
                <w:sz w:val="22"/>
                <w:szCs w:val="22"/>
                <w:lang w:val="ro-RO" w:eastAsia="en-US"/>
              </w:rPr>
              <w:t>Element</w:t>
            </w:r>
          </w:p>
        </w:tc>
        <w:tc>
          <w:tcPr>
            <w:tcW w:w="8080" w:type="dxa"/>
            <w:tcBorders>
              <w:top w:val="outset" w:sz="6" w:space="0" w:color="auto"/>
              <w:left w:val="outset" w:sz="6" w:space="0" w:color="auto"/>
              <w:bottom w:val="outset" w:sz="6" w:space="0" w:color="auto"/>
              <w:right w:val="outset" w:sz="6" w:space="0" w:color="auto"/>
            </w:tcBorders>
            <w:hideMark/>
          </w:tcPr>
          <w:p w:rsidR="000A3EFB" w:rsidRPr="008025B6" w:rsidRDefault="000A3EFB" w:rsidP="00684656">
            <w:pPr>
              <w:spacing w:before="100" w:beforeAutospacing="1" w:after="100" w:afterAutospacing="1"/>
              <w:rPr>
                <w:rFonts w:ascii="Times New Roman" w:hAnsi="Times New Roman" w:cs="Times New Roman"/>
                <w:b/>
                <w:lang w:val="ro-RO" w:eastAsia="en-US"/>
              </w:rPr>
            </w:pPr>
            <w:r w:rsidRPr="008025B6">
              <w:rPr>
                <w:rFonts w:ascii="Times New Roman" w:hAnsi="Times New Roman" w:cs="Times New Roman"/>
                <w:b/>
                <w:sz w:val="22"/>
                <w:szCs w:val="22"/>
                <w:lang w:val="ro-RO" w:eastAsia="en-US"/>
              </w:rPr>
              <w:t>Cerință de publicitate</w:t>
            </w:r>
          </w:p>
        </w:tc>
      </w:tr>
      <w:tr w:rsidR="000A3EFB" w:rsidRPr="000A3EFB" w:rsidTr="00684656">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rPr>
                <w:rStyle w:val="boldface"/>
                <w:rFonts w:ascii="Times New Roman" w:hAnsi="Times New Roman" w:cs="Times New Roman"/>
                <w:lang w:val="ro-RO"/>
              </w:rPr>
            </w:pPr>
            <w:r w:rsidRPr="008B53F7">
              <w:rPr>
                <w:rStyle w:val="boldface"/>
                <w:rFonts w:ascii="Times New Roman" w:hAnsi="Times New Roman" w:cs="Times New Roman"/>
                <w:sz w:val="22"/>
                <w:szCs w:val="22"/>
                <w:lang w:val="ro-RO"/>
              </w:rPr>
              <w:t>9,11,13,</w:t>
            </w:r>
            <w:r>
              <w:rPr>
                <w:rStyle w:val="boldface"/>
                <w:rFonts w:ascii="Times New Roman" w:hAnsi="Times New Roman" w:cs="Times New Roman"/>
                <w:sz w:val="22"/>
                <w:szCs w:val="22"/>
                <w:lang w:val="ro-RO"/>
              </w:rPr>
              <w:t>1</w:t>
            </w:r>
            <w:r w:rsidRPr="008B53F7">
              <w:rPr>
                <w:rStyle w:val="boldface"/>
                <w:rFonts w:ascii="Times New Roman" w:hAnsi="Times New Roman" w:cs="Times New Roman"/>
                <w:sz w:val="22"/>
                <w:szCs w:val="22"/>
                <w:lang w:val="ro-RO"/>
              </w:rPr>
              <w:t>7</w:t>
            </w:r>
          </w:p>
          <w:p w:rsidR="000A3EFB" w:rsidRPr="00A053D8" w:rsidRDefault="000A3EFB" w:rsidP="00684656">
            <w:pPr>
              <w:rPr>
                <w:rFonts w:ascii="Times New Roman" w:hAnsi="Times New Roman" w:cs="Times New Roman"/>
                <w:lang w:val="ro-RO" w:eastAsia="en-US"/>
              </w:rPr>
            </w:pPr>
          </w:p>
        </w:tc>
        <w:tc>
          <w:tcPr>
            <w:tcW w:w="118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spacing w:before="100" w:beforeAutospacing="1" w:after="100" w:afterAutospacing="1"/>
              <w:rPr>
                <w:rFonts w:ascii="Times New Roman" w:hAnsi="Times New Roman" w:cs="Times New Roman"/>
                <w:lang w:val="ro-RO" w:eastAsia="en-US"/>
              </w:rPr>
            </w:pPr>
            <w:r w:rsidRPr="00A053D8">
              <w:rPr>
                <w:rFonts w:ascii="Times New Roman" w:hAnsi="Times New Roman" w:cs="Times New Roman"/>
                <w:sz w:val="22"/>
                <w:szCs w:val="22"/>
                <w:lang w:val="ro-RO" w:eastAsia="en-US"/>
              </w:rPr>
              <w:t xml:space="preserve">C.1 </w:t>
            </w:r>
          </w:p>
        </w:tc>
        <w:tc>
          <w:tcPr>
            <w:tcW w:w="8080"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spacing w:before="100" w:beforeAutospacing="1" w:after="100" w:afterAutospacing="1"/>
              <w:ind w:left="97" w:right="97"/>
              <w:jc w:val="both"/>
              <w:rPr>
                <w:rFonts w:ascii="Times New Roman" w:hAnsi="Times New Roman" w:cs="Times New Roman"/>
                <w:lang w:val="ro-RO" w:eastAsia="en-US"/>
              </w:rPr>
            </w:pPr>
            <w:r w:rsidRPr="00005B72">
              <w:rPr>
                <w:rFonts w:ascii="Times New Roman" w:hAnsi="Times New Roman" w:cs="Times New Roman"/>
                <w:sz w:val="22"/>
                <w:szCs w:val="22"/>
                <w:lang w:val="ro-RO" w:eastAsia="en-US"/>
              </w:rPr>
              <w:t>O descriere a naturii și categorie</w:t>
            </w:r>
            <w:r w:rsidRPr="00C601D3">
              <w:rPr>
                <w:rFonts w:ascii="Times New Roman" w:hAnsi="Times New Roman" w:cs="Times New Roman"/>
                <w:sz w:val="22"/>
                <w:szCs w:val="22"/>
                <w:lang w:val="ro-RO" w:eastAsia="en-US"/>
              </w:rPr>
              <w:t>i valorilor mobiliare care fac obiectul ofertei publice, inclusiv orice număr de identificare a valorilor mobiliare.</w:t>
            </w:r>
          </w:p>
        </w:tc>
      </w:tr>
      <w:tr w:rsidR="000A3EFB" w:rsidRPr="000A3EFB" w:rsidTr="00684656">
        <w:trPr>
          <w:trHeight w:val="358"/>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rPr>
                <w:rStyle w:val="boldface"/>
                <w:rFonts w:ascii="Times New Roman" w:hAnsi="Times New Roman" w:cs="Times New Roman"/>
                <w:lang w:val="ro-RO"/>
              </w:rPr>
            </w:pPr>
            <w:r w:rsidRPr="008B53F7">
              <w:rPr>
                <w:rStyle w:val="boldface"/>
                <w:rFonts w:ascii="Times New Roman" w:hAnsi="Times New Roman" w:cs="Times New Roman"/>
                <w:sz w:val="22"/>
                <w:szCs w:val="22"/>
                <w:lang w:val="ro-RO"/>
              </w:rPr>
              <w:t>9,11,13,17</w:t>
            </w:r>
          </w:p>
          <w:p w:rsidR="000A3EFB" w:rsidRPr="00A053D8" w:rsidRDefault="000A3EFB" w:rsidP="00684656">
            <w:pPr>
              <w:rPr>
                <w:rFonts w:ascii="Times New Roman" w:hAnsi="Times New Roman" w:cs="Times New Roman"/>
                <w:lang w:val="ro-RO" w:eastAsia="en-US"/>
              </w:rPr>
            </w:pPr>
          </w:p>
        </w:tc>
        <w:tc>
          <w:tcPr>
            <w:tcW w:w="118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spacing w:before="100" w:beforeAutospacing="1" w:after="100" w:afterAutospacing="1"/>
              <w:rPr>
                <w:rFonts w:ascii="Times New Roman" w:hAnsi="Times New Roman" w:cs="Times New Roman"/>
                <w:lang w:val="ro-RO" w:eastAsia="en-US"/>
              </w:rPr>
            </w:pPr>
            <w:r w:rsidRPr="00A053D8">
              <w:rPr>
                <w:rFonts w:ascii="Times New Roman" w:hAnsi="Times New Roman" w:cs="Times New Roman"/>
                <w:sz w:val="22"/>
                <w:szCs w:val="22"/>
                <w:lang w:val="ro-RO" w:eastAsia="en-US"/>
              </w:rPr>
              <w:t xml:space="preserve">C.2 </w:t>
            </w:r>
          </w:p>
        </w:tc>
        <w:tc>
          <w:tcPr>
            <w:tcW w:w="8080"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spacing w:before="100" w:beforeAutospacing="1" w:after="100" w:afterAutospacing="1"/>
              <w:ind w:left="97" w:right="97"/>
              <w:jc w:val="both"/>
              <w:rPr>
                <w:rFonts w:ascii="Times New Roman" w:hAnsi="Times New Roman" w:cs="Times New Roman"/>
                <w:lang w:val="ro-RO" w:eastAsia="en-US"/>
              </w:rPr>
            </w:pPr>
            <w:r w:rsidRPr="00005B72">
              <w:rPr>
                <w:rFonts w:ascii="Times New Roman" w:hAnsi="Times New Roman" w:cs="Times New Roman"/>
                <w:sz w:val="22"/>
                <w:szCs w:val="22"/>
                <w:lang w:val="ro-RO" w:eastAsia="en-US"/>
              </w:rPr>
              <w:t>Moneda</w:t>
            </w:r>
            <w:r w:rsidRPr="00C601D3">
              <w:rPr>
                <w:rFonts w:ascii="Times New Roman" w:hAnsi="Times New Roman" w:cs="Times New Roman"/>
                <w:sz w:val="22"/>
                <w:szCs w:val="22"/>
                <w:lang w:val="ro-RO" w:eastAsia="en-US"/>
              </w:rPr>
              <w:t xml:space="preserve"> în care s-a făcut emisiunea.</w:t>
            </w:r>
          </w:p>
        </w:tc>
      </w:tr>
      <w:tr w:rsidR="000A3EFB" w:rsidRPr="000A3EFB" w:rsidTr="00684656">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spacing w:before="100" w:beforeAutospacing="1" w:after="100" w:afterAutospacing="1"/>
              <w:rPr>
                <w:rFonts w:ascii="Times New Roman" w:hAnsi="Times New Roman" w:cs="Times New Roman"/>
                <w:lang w:val="ro-RO" w:eastAsia="en-US"/>
              </w:rPr>
            </w:pPr>
            <w:r w:rsidRPr="00A053D8">
              <w:rPr>
                <w:rFonts w:ascii="Times New Roman" w:hAnsi="Times New Roman" w:cs="Times New Roman"/>
                <w:sz w:val="22"/>
                <w:szCs w:val="22"/>
                <w:lang w:val="ro-RO" w:eastAsia="en-US"/>
              </w:rPr>
              <w:t>7</w:t>
            </w:r>
          </w:p>
        </w:tc>
        <w:tc>
          <w:tcPr>
            <w:tcW w:w="118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spacing w:before="100" w:beforeAutospacing="1" w:after="100" w:afterAutospacing="1"/>
              <w:rPr>
                <w:rFonts w:ascii="Times New Roman" w:hAnsi="Times New Roman" w:cs="Times New Roman"/>
                <w:lang w:val="ro-RO" w:eastAsia="en-US"/>
              </w:rPr>
            </w:pPr>
            <w:r w:rsidRPr="00A053D8">
              <w:rPr>
                <w:rFonts w:ascii="Times New Roman" w:hAnsi="Times New Roman" w:cs="Times New Roman"/>
                <w:sz w:val="22"/>
                <w:szCs w:val="22"/>
                <w:lang w:val="ro-RO" w:eastAsia="en-US"/>
              </w:rPr>
              <w:t xml:space="preserve">C.3 </w:t>
            </w:r>
          </w:p>
        </w:tc>
        <w:tc>
          <w:tcPr>
            <w:tcW w:w="8080"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ind w:left="97" w:right="97"/>
              <w:jc w:val="both"/>
              <w:rPr>
                <w:rFonts w:ascii="Times New Roman" w:hAnsi="Times New Roman" w:cs="Times New Roman"/>
                <w:lang w:val="ro-RO" w:eastAsia="en-US"/>
              </w:rPr>
            </w:pPr>
            <w:r w:rsidRPr="00005B72">
              <w:rPr>
                <w:rFonts w:ascii="Times New Roman" w:hAnsi="Times New Roman" w:cs="Times New Roman"/>
                <w:sz w:val="22"/>
                <w:szCs w:val="22"/>
                <w:lang w:val="ro-RO" w:eastAsia="en-US"/>
              </w:rPr>
              <w:t>Numărul de acțiuni emise și vărsate integral și numărul de acțiuni emise, dar</w:t>
            </w:r>
            <w:r w:rsidRPr="00C601D3">
              <w:rPr>
                <w:rFonts w:ascii="Times New Roman" w:hAnsi="Times New Roman" w:cs="Times New Roman"/>
                <w:sz w:val="22"/>
                <w:szCs w:val="22"/>
                <w:lang w:val="ro-RO" w:eastAsia="en-US"/>
              </w:rPr>
              <w:t xml:space="preserve"> nevărsate integral. </w:t>
            </w:r>
          </w:p>
          <w:p w:rsidR="000A3EFB" w:rsidRPr="008025B6" w:rsidRDefault="000A3EFB" w:rsidP="00684656">
            <w:pPr>
              <w:ind w:left="97" w:right="97"/>
              <w:jc w:val="both"/>
              <w:rPr>
                <w:rFonts w:ascii="Times New Roman" w:hAnsi="Times New Roman" w:cs="Times New Roman"/>
                <w:lang w:val="ro-RO" w:eastAsia="en-US"/>
              </w:rPr>
            </w:pPr>
            <w:r w:rsidRPr="00C601D3">
              <w:rPr>
                <w:rFonts w:ascii="Times New Roman" w:hAnsi="Times New Roman" w:cs="Times New Roman"/>
                <w:sz w:val="22"/>
                <w:szCs w:val="22"/>
                <w:lang w:val="ro-RO" w:eastAsia="en-US"/>
              </w:rPr>
              <w:t>Valoarea nominală pe acțiune sau faptul că acțiunile nu au valoare nominală</w:t>
            </w:r>
            <w:r w:rsidRPr="008025B6">
              <w:rPr>
                <w:rFonts w:ascii="Times New Roman" w:hAnsi="Times New Roman" w:cs="Times New Roman"/>
                <w:sz w:val="22"/>
                <w:szCs w:val="22"/>
                <w:lang w:val="ro-RO" w:eastAsia="en-US"/>
              </w:rPr>
              <w:t xml:space="preserve"> (valoarea fixată).</w:t>
            </w:r>
          </w:p>
        </w:tc>
      </w:tr>
      <w:tr w:rsidR="000A3EFB" w:rsidRPr="000A3EFB" w:rsidTr="00684656">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spacing w:before="100" w:beforeAutospacing="1" w:after="100" w:afterAutospacing="1"/>
              <w:rPr>
                <w:rFonts w:ascii="Times New Roman" w:hAnsi="Times New Roman" w:cs="Times New Roman"/>
                <w:lang w:val="ro-RO" w:eastAsia="en-US"/>
              </w:rPr>
            </w:pPr>
            <w:r w:rsidRPr="00A053D8">
              <w:rPr>
                <w:rFonts w:ascii="Times New Roman" w:hAnsi="Times New Roman" w:cs="Times New Roman"/>
                <w:sz w:val="22"/>
                <w:szCs w:val="22"/>
                <w:lang w:val="ro-RO" w:eastAsia="en-US"/>
              </w:rPr>
              <w:t>9</w:t>
            </w:r>
          </w:p>
        </w:tc>
        <w:tc>
          <w:tcPr>
            <w:tcW w:w="118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spacing w:before="100" w:beforeAutospacing="1" w:after="100" w:afterAutospacing="1"/>
              <w:rPr>
                <w:rFonts w:ascii="Times New Roman" w:hAnsi="Times New Roman" w:cs="Times New Roman"/>
                <w:lang w:val="ro-RO" w:eastAsia="en-US"/>
              </w:rPr>
            </w:pPr>
            <w:r w:rsidRPr="00A053D8">
              <w:rPr>
                <w:rFonts w:ascii="Times New Roman" w:hAnsi="Times New Roman" w:cs="Times New Roman"/>
                <w:sz w:val="22"/>
                <w:szCs w:val="22"/>
                <w:lang w:val="ro-RO" w:eastAsia="en-US"/>
              </w:rPr>
              <w:t xml:space="preserve">C.4 </w:t>
            </w:r>
          </w:p>
        </w:tc>
        <w:tc>
          <w:tcPr>
            <w:tcW w:w="8080"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spacing w:before="100" w:beforeAutospacing="1" w:after="100" w:afterAutospacing="1"/>
              <w:ind w:left="97" w:right="97"/>
              <w:jc w:val="both"/>
              <w:rPr>
                <w:rFonts w:ascii="Times New Roman" w:hAnsi="Times New Roman" w:cs="Times New Roman"/>
                <w:lang w:val="ro-RO" w:eastAsia="en-US"/>
              </w:rPr>
            </w:pPr>
            <w:r w:rsidRPr="00005B72">
              <w:rPr>
                <w:rFonts w:ascii="Times New Roman" w:hAnsi="Times New Roman" w:cs="Times New Roman"/>
                <w:sz w:val="22"/>
                <w:szCs w:val="22"/>
                <w:lang w:val="ro-RO" w:eastAsia="en-US"/>
              </w:rPr>
              <w:t>O descriere a drepturilor conexe valorilor mobiliare.</w:t>
            </w:r>
          </w:p>
        </w:tc>
      </w:tr>
      <w:tr w:rsidR="000A3EFB" w:rsidRPr="000A3EFB" w:rsidTr="00684656">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rPr>
                <w:rStyle w:val="boldface"/>
                <w:rFonts w:ascii="Times New Roman" w:hAnsi="Times New Roman" w:cs="Times New Roman"/>
                <w:lang w:val="ro-RO"/>
              </w:rPr>
            </w:pPr>
            <w:r w:rsidRPr="008B53F7">
              <w:rPr>
                <w:rStyle w:val="boldface"/>
                <w:rFonts w:ascii="Times New Roman" w:hAnsi="Times New Roman" w:cs="Times New Roman"/>
                <w:sz w:val="22"/>
                <w:szCs w:val="22"/>
                <w:lang w:val="ro-RO"/>
              </w:rPr>
              <w:t>9,11,13</w:t>
            </w:r>
            <w:r>
              <w:rPr>
                <w:rStyle w:val="boldface"/>
                <w:rFonts w:ascii="Times New Roman" w:hAnsi="Times New Roman" w:cs="Times New Roman"/>
                <w:sz w:val="22"/>
                <w:szCs w:val="22"/>
                <w:lang w:val="ro-RO"/>
              </w:rPr>
              <w:t>,</w:t>
            </w:r>
          </w:p>
          <w:p w:rsidR="000A3EFB" w:rsidRPr="00A053D8" w:rsidRDefault="000A3EFB" w:rsidP="00684656">
            <w:pPr>
              <w:rPr>
                <w:rFonts w:ascii="Times New Roman" w:hAnsi="Times New Roman" w:cs="Times New Roman"/>
                <w:lang w:val="ro-RO" w:eastAsia="en-US"/>
              </w:rPr>
            </w:pPr>
            <w:r w:rsidRPr="008B53F7">
              <w:rPr>
                <w:rStyle w:val="boldface"/>
                <w:rFonts w:ascii="Times New Roman" w:hAnsi="Times New Roman" w:cs="Times New Roman"/>
                <w:sz w:val="22"/>
                <w:szCs w:val="22"/>
                <w:lang w:val="ro-RO"/>
              </w:rPr>
              <w:t>17</w:t>
            </w:r>
          </w:p>
        </w:tc>
        <w:tc>
          <w:tcPr>
            <w:tcW w:w="118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spacing w:before="100" w:beforeAutospacing="1" w:after="100" w:afterAutospacing="1"/>
              <w:rPr>
                <w:rFonts w:ascii="Times New Roman" w:hAnsi="Times New Roman" w:cs="Times New Roman"/>
                <w:lang w:val="ro-RO" w:eastAsia="en-US"/>
              </w:rPr>
            </w:pPr>
            <w:r w:rsidRPr="00A053D8">
              <w:rPr>
                <w:rFonts w:ascii="Times New Roman" w:hAnsi="Times New Roman" w:cs="Times New Roman"/>
                <w:sz w:val="22"/>
                <w:szCs w:val="22"/>
                <w:lang w:val="ro-RO" w:eastAsia="en-US"/>
              </w:rPr>
              <w:t xml:space="preserve">C.5 </w:t>
            </w:r>
          </w:p>
        </w:tc>
        <w:tc>
          <w:tcPr>
            <w:tcW w:w="8080"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spacing w:before="100" w:beforeAutospacing="1" w:after="100" w:afterAutospacing="1"/>
              <w:ind w:left="97" w:right="97"/>
              <w:jc w:val="both"/>
              <w:rPr>
                <w:rFonts w:ascii="Times New Roman" w:hAnsi="Times New Roman" w:cs="Times New Roman"/>
                <w:lang w:val="ro-RO" w:eastAsia="en-US"/>
              </w:rPr>
            </w:pPr>
            <w:r w:rsidRPr="00005B72">
              <w:rPr>
                <w:rFonts w:ascii="Times New Roman" w:hAnsi="Times New Roman" w:cs="Times New Roman"/>
                <w:sz w:val="22"/>
                <w:szCs w:val="22"/>
                <w:lang w:val="ro-RO" w:eastAsia="en-US"/>
              </w:rPr>
              <w:t>O descriere a tuturor restricțiilor impuse asupra liberei tr</w:t>
            </w:r>
            <w:r w:rsidRPr="00C601D3">
              <w:rPr>
                <w:rFonts w:ascii="Times New Roman" w:hAnsi="Times New Roman" w:cs="Times New Roman"/>
                <w:sz w:val="22"/>
                <w:szCs w:val="22"/>
                <w:lang w:val="ro-RO" w:eastAsia="en-US"/>
              </w:rPr>
              <w:t>ansferabilități a valorilor mobiliare.</w:t>
            </w:r>
          </w:p>
        </w:tc>
      </w:tr>
      <w:tr w:rsidR="000A3EFB" w:rsidRPr="000A3EFB" w:rsidTr="00684656">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spacing w:before="100" w:beforeAutospacing="1" w:after="100" w:afterAutospacing="1"/>
              <w:rPr>
                <w:rFonts w:ascii="Times New Roman" w:hAnsi="Times New Roman" w:cs="Times New Roman"/>
                <w:lang w:val="ro-RO" w:eastAsia="en-US"/>
              </w:rPr>
            </w:pPr>
            <w:r w:rsidRPr="00A053D8">
              <w:rPr>
                <w:rFonts w:ascii="Times New Roman" w:hAnsi="Times New Roman" w:cs="Times New Roman"/>
                <w:sz w:val="22"/>
                <w:szCs w:val="22"/>
                <w:lang w:val="ro-RO" w:eastAsia="en-US"/>
              </w:rPr>
              <w:t>9</w:t>
            </w:r>
          </w:p>
        </w:tc>
        <w:tc>
          <w:tcPr>
            <w:tcW w:w="118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spacing w:before="100" w:beforeAutospacing="1" w:after="100" w:afterAutospacing="1"/>
              <w:rPr>
                <w:rFonts w:ascii="Times New Roman" w:hAnsi="Times New Roman" w:cs="Times New Roman"/>
                <w:lang w:val="ro-RO" w:eastAsia="en-US"/>
              </w:rPr>
            </w:pPr>
            <w:r w:rsidRPr="00A053D8">
              <w:rPr>
                <w:rFonts w:ascii="Times New Roman" w:hAnsi="Times New Roman" w:cs="Times New Roman"/>
                <w:sz w:val="22"/>
                <w:szCs w:val="22"/>
                <w:lang w:val="ro-RO" w:eastAsia="en-US"/>
              </w:rPr>
              <w:t xml:space="preserve">C.6 </w:t>
            </w:r>
          </w:p>
        </w:tc>
        <w:tc>
          <w:tcPr>
            <w:tcW w:w="8080"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spacing w:before="100" w:beforeAutospacing="1" w:after="100" w:afterAutospacing="1"/>
              <w:ind w:left="97" w:right="97"/>
              <w:jc w:val="both"/>
              <w:rPr>
                <w:rFonts w:ascii="Times New Roman" w:hAnsi="Times New Roman" w:cs="Times New Roman"/>
                <w:lang w:val="ro-RO" w:eastAsia="en-US"/>
              </w:rPr>
            </w:pPr>
            <w:r w:rsidRPr="00005B72">
              <w:rPr>
                <w:rFonts w:ascii="Times New Roman" w:hAnsi="Times New Roman" w:cs="Times New Roman"/>
                <w:sz w:val="22"/>
                <w:szCs w:val="22"/>
                <w:lang w:val="ro-RO" w:eastAsia="en-US"/>
              </w:rPr>
              <w:t>Se indică dacă valorile mobiliare oferite fac sau vor face obiectul unei cereri de admitere la tranzacționare pe o piață reglementată și identitatea tuturor piețelor reglementate în care valorile mobiliare sun</w:t>
            </w:r>
            <w:r w:rsidRPr="00C601D3">
              <w:rPr>
                <w:rFonts w:ascii="Times New Roman" w:hAnsi="Times New Roman" w:cs="Times New Roman"/>
                <w:sz w:val="22"/>
                <w:szCs w:val="22"/>
                <w:lang w:val="ro-RO" w:eastAsia="en-US"/>
              </w:rPr>
              <w:t>t sau urmează să fie tranzacționate.</w:t>
            </w:r>
          </w:p>
        </w:tc>
      </w:tr>
      <w:tr w:rsidR="000A3EFB" w:rsidRPr="000A3EFB" w:rsidTr="00684656">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spacing w:before="100" w:beforeAutospacing="1" w:after="100" w:afterAutospacing="1"/>
              <w:rPr>
                <w:rFonts w:ascii="Times New Roman" w:hAnsi="Times New Roman" w:cs="Times New Roman"/>
                <w:lang w:val="ro-RO" w:eastAsia="en-US"/>
              </w:rPr>
            </w:pPr>
            <w:r w:rsidRPr="00A053D8">
              <w:rPr>
                <w:rFonts w:ascii="Times New Roman" w:hAnsi="Times New Roman" w:cs="Times New Roman"/>
                <w:sz w:val="22"/>
                <w:szCs w:val="22"/>
                <w:lang w:val="ro-RO" w:eastAsia="en-US"/>
              </w:rPr>
              <w:t xml:space="preserve">7  </w:t>
            </w:r>
          </w:p>
        </w:tc>
        <w:tc>
          <w:tcPr>
            <w:tcW w:w="118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spacing w:before="100" w:beforeAutospacing="1" w:after="100" w:afterAutospacing="1"/>
              <w:rPr>
                <w:rFonts w:ascii="Times New Roman" w:hAnsi="Times New Roman" w:cs="Times New Roman"/>
                <w:lang w:val="ro-RO" w:eastAsia="en-US"/>
              </w:rPr>
            </w:pPr>
            <w:r w:rsidRPr="00A053D8">
              <w:rPr>
                <w:rFonts w:ascii="Times New Roman" w:hAnsi="Times New Roman" w:cs="Times New Roman"/>
                <w:sz w:val="22"/>
                <w:szCs w:val="22"/>
                <w:lang w:val="ro-RO" w:eastAsia="en-US"/>
              </w:rPr>
              <w:t xml:space="preserve">C.7 </w:t>
            </w:r>
          </w:p>
        </w:tc>
        <w:tc>
          <w:tcPr>
            <w:tcW w:w="8080"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spacing w:before="100" w:beforeAutospacing="1" w:after="100" w:afterAutospacing="1"/>
              <w:ind w:left="97" w:right="97"/>
              <w:jc w:val="both"/>
              <w:rPr>
                <w:rFonts w:ascii="Times New Roman" w:hAnsi="Times New Roman" w:cs="Times New Roman"/>
                <w:lang w:val="ro-RO" w:eastAsia="en-US"/>
              </w:rPr>
            </w:pPr>
            <w:r w:rsidRPr="00005B72">
              <w:rPr>
                <w:rFonts w:ascii="Times New Roman" w:hAnsi="Times New Roman" w:cs="Times New Roman"/>
                <w:sz w:val="22"/>
                <w:szCs w:val="22"/>
                <w:lang w:val="ro-RO" w:eastAsia="en-US"/>
              </w:rPr>
              <w:t>O descriere a politicii de distribuire a dividendelor.</w:t>
            </w:r>
          </w:p>
        </w:tc>
      </w:tr>
      <w:tr w:rsidR="000A3EFB" w:rsidRPr="000A3EFB" w:rsidTr="00684656">
        <w:trPr>
          <w:trHeight w:val="917"/>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rPr>
                <w:rStyle w:val="boldface"/>
                <w:rFonts w:ascii="Times New Roman" w:hAnsi="Times New Roman" w:cs="Times New Roman"/>
                <w:lang w:val="ro-RO"/>
              </w:rPr>
            </w:pPr>
            <w:r w:rsidRPr="008B53F7">
              <w:rPr>
                <w:rStyle w:val="boldface"/>
                <w:rFonts w:ascii="Times New Roman" w:hAnsi="Times New Roman" w:cs="Times New Roman"/>
                <w:sz w:val="22"/>
                <w:szCs w:val="22"/>
                <w:lang w:val="ro-RO"/>
              </w:rPr>
              <w:t>11</w:t>
            </w:r>
            <w:r>
              <w:rPr>
                <w:rStyle w:val="boldface"/>
                <w:rFonts w:ascii="Times New Roman" w:hAnsi="Times New Roman" w:cs="Times New Roman"/>
                <w:sz w:val="22"/>
                <w:szCs w:val="22"/>
                <w:lang w:val="ro-RO"/>
              </w:rPr>
              <w:t>,</w:t>
            </w:r>
          </w:p>
          <w:p w:rsidR="000A3EFB" w:rsidRPr="00A053D8" w:rsidRDefault="000A3EFB" w:rsidP="00684656">
            <w:pPr>
              <w:rPr>
                <w:rStyle w:val="boldface"/>
                <w:rFonts w:ascii="Times New Roman" w:hAnsi="Times New Roman" w:cs="Times New Roman"/>
                <w:lang w:val="ro-RO"/>
              </w:rPr>
            </w:pPr>
            <w:r w:rsidRPr="008B53F7">
              <w:rPr>
                <w:rStyle w:val="boldface"/>
                <w:rFonts w:ascii="Times New Roman" w:hAnsi="Times New Roman" w:cs="Times New Roman"/>
                <w:sz w:val="22"/>
                <w:szCs w:val="22"/>
                <w:lang w:val="ro-RO"/>
              </w:rPr>
              <w:t>13</w:t>
            </w:r>
            <w:r>
              <w:rPr>
                <w:rStyle w:val="boldface"/>
                <w:rFonts w:ascii="Times New Roman" w:hAnsi="Times New Roman" w:cs="Times New Roman"/>
                <w:sz w:val="22"/>
                <w:szCs w:val="22"/>
                <w:lang w:val="ro-RO"/>
              </w:rPr>
              <w:t>,</w:t>
            </w:r>
          </w:p>
          <w:p w:rsidR="000A3EFB" w:rsidRPr="00A053D8" w:rsidRDefault="000A3EFB" w:rsidP="00684656">
            <w:pPr>
              <w:rPr>
                <w:rStyle w:val="boldface"/>
                <w:rFonts w:ascii="Times New Roman" w:hAnsi="Times New Roman" w:cs="Times New Roman"/>
                <w:lang w:val="ro-RO"/>
              </w:rPr>
            </w:pPr>
            <w:r w:rsidRPr="008B53F7">
              <w:rPr>
                <w:rStyle w:val="boldface"/>
                <w:rFonts w:ascii="Times New Roman" w:hAnsi="Times New Roman" w:cs="Times New Roman"/>
                <w:sz w:val="22"/>
                <w:szCs w:val="22"/>
                <w:lang w:val="ro-RO"/>
              </w:rPr>
              <w:t>17</w:t>
            </w:r>
          </w:p>
          <w:p w:rsidR="000A3EFB" w:rsidRPr="00A053D8" w:rsidRDefault="000A3EFB" w:rsidP="00684656">
            <w:pPr>
              <w:rPr>
                <w:rFonts w:ascii="Times New Roman" w:hAnsi="Times New Roman" w:cs="Times New Roman"/>
                <w:lang w:val="ro-RO" w:eastAsia="en-US"/>
              </w:rPr>
            </w:pPr>
          </w:p>
        </w:tc>
        <w:tc>
          <w:tcPr>
            <w:tcW w:w="118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spacing w:before="100" w:beforeAutospacing="1" w:after="100" w:afterAutospacing="1"/>
              <w:rPr>
                <w:rFonts w:ascii="Times New Roman" w:hAnsi="Times New Roman" w:cs="Times New Roman"/>
                <w:lang w:val="ro-RO" w:eastAsia="en-US"/>
              </w:rPr>
            </w:pPr>
            <w:r w:rsidRPr="00A053D8">
              <w:rPr>
                <w:rFonts w:ascii="Times New Roman" w:hAnsi="Times New Roman" w:cs="Times New Roman"/>
                <w:sz w:val="22"/>
                <w:szCs w:val="22"/>
                <w:lang w:val="ro-RO" w:eastAsia="en-US"/>
              </w:rPr>
              <w:t xml:space="preserve">C.8 </w:t>
            </w:r>
          </w:p>
        </w:tc>
        <w:tc>
          <w:tcPr>
            <w:tcW w:w="8080"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Heading1"/>
              <w:ind w:left="97" w:right="97"/>
              <w:jc w:val="both"/>
              <w:rPr>
                <w:rFonts w:ascii="Times New Roman" w:hAnsi="Times New Roman" w:cs="Times New Roman"/>
                <w:lang w:val="ro-RO" w:eastAsia="en-US"/>
              </w:rPr>
            </w:pPr>
            <w:r w:rsidRPr="008B53F7">
              <w:rPr>
                <w:rFonts w:ascii="Times New Roman" w:hAnsi="Times New Roman" w:cs="Times New Roman"/>
                <w:sz w:val="22"/>
                <w:szCs w:val="22"/>
                <w:lang w:val="ro-RO" w:eastAsia="en-US"/>
              </w:rPr>
              <w:t xml:space="preserve">C.4 și suplimentar: </w:t>
            </w:r>
          </w:p>
          <w:p w:rsidR="000A3EFB" w:rsidRPr="00A053D8" w:rsidRDefault="000A3EFB" w:rsidP="00684656">
            <w:pPr>
              <w:pStyle w:val="Heading1"/>
              <w:ind w:left="97" w:right="97"/>
              <w:jc w:val="both"/>
              <w:rPr>
                <w:rFonts w:ascii="Times New Roman" w:hAnsi="Times New Roman" w:cs="Times New Roman"/>
                <w:lang w:val="ro-RO" w:eastAsia="en-US"/>
              </w:rPr>
            </w:pPr>
            <w:r>
              <w:rPr>
                <w:rFonts w:ascii="Times New Roman" w:hAnsi="Times New Roman" w:cs="Times New Roman"/>
                <w:sz w:val="22"/>
                <w:szCs w:val="22"/>
                <w:lang w:val="ro-RO" w:eastAsia="en-US"/>
              </w:rPr>
              <w:t xml:space="preserve">a) </w:t>
            </w:r>
            <w:r w:rsidRPr="008B53F7">
              <w:rPr>
                <w:rFonts w:ascii="Times New Roman" w:hAnsi="Times New Roman" w:cs="Times New Roman"/>
                <w:sz w:val="22"/>
                <w:szCs w:val="22"/>
                <w:lang w:val="ro-RO" w:eastAsia="en-US"/>
              </w:rPr>
              <w:t> „inclusiv clasificarea”;</w:t>
            </w:r>
          </w:p>
          <w:p w:rsidR="000A3EFB" w:rsidRPr="00A053D8" w:rsidRDefault="000A3EFB" w:rsidP="00684656">
            <w:pPr>
              <w:pStyle w:val="Heading1"/>
              <w:ind w:left="97" w:right="97"/>
              <w:jc w:val="both"/>
              <w:rPr>
                <w:rFonts w:ascii="Times New Roman" w:hAnsi="Times New Roman" w:cs="Times New Roman"/>
                <w:lang w:val="ro-RO" w:eastAsia="en-US"/>
              </w:rPr>
            </w:pPr>
            <w:r w:rsidRPr="008B53F7">
              <w:rPr>
                <w:rFonts w:ascii="Times New Roman" w:hAnsi="Times New Roman" w:cs="Times New Roman"/>
                <w:sz w:val="22"/>
                <w:szCs w:val="22"/>
                <w:lang w:val="ro-RO" w:eastAsia="en-US"/>
              </w:rPr>
              <w:t> </w:t>
            </w:r>
            <w:r>
              <w:rPr>
                <w:rFonts w:ascii="Times New Roman" w:hAnsi="Times New Roman" w:cs="Times New Roman"/>
                <w:sz w:val="22"/>
                <w:szCs w:val="22"/>
                <w:lang w:val="ro-RO" w:eastAsia="en-US"/>
              </w:rPr>
              <w:t xml:space="preserve">b) </w:t>
            </w:r>
            <w:r w:rsidRPr="008B53F7">
              <w:rPr>
                <w:rFonts w:ascii="Times New Roman" w:hAnsi="Times New Roman" w:cs="Times New Roman"/>
                <w:sz w:val="22"/>
                <w:szCs w:val="22"/>
                <w:lang w:val="ro-RO" w:eastAsia="en-US"/>
              </w:rPr>
              <w:t>„inclusiv restricțiile aplicabile acestor drepturi”.</w:t>
            </w:r>
          </w:p>
        </w:tc>
      </w:tr>
      <w:tr w:rsidR="000A3EFB" w:rsidRPr="000A3EFB" w:rsidTr="00684656">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rPr>
                <w:rStyle w:val="boldface"/>
                <w:rFonts w:ascii="Times New Roman" w:hAnsi="Times New Roman" w:cs="Times New Roman"/>
                <w:lang w:val="ro-RO"/>
              </w:rPr>
            </w:pPr>
            <w:r w:rsidRPr="008B53F7">
              <w:rPr>
                <w:rStyle w:val="boldface"/>
                <w:rFonts w:ascii="Times New Roman" w:hAnsi="Times New Roman" w:cs="Times New Roman"/>
                <w:sz w:val="22"/>
                <w:szCs w:val="22"/>
                <w:lang w:val="ro-RO"/>
              </w:rPr>
              <w:t>11</w:t>
            </w:r>
            <w:r>
              <w:rPr>
                <w:rStyle w:val="boldface"/>
                <w:rFonts w:ascii="Times New Roman" w:hAnsi="Times New Roman" w:cs="Times New Roman"/>
                <w:sz w:val="22"/>
                <w:szCs w:val="22"/>
                <w:lang w:val="ro-RO"/>
              </w:rPr>
              <w:t>,</w:t>
            </w:r>
          </w:p>
          <w:p w:rsidR="000A3EFB" w:rsidRPr="00A053D8" w:rsidRDefault="000A3EFB" w:rsidP="00684656">
            <w:pPr>
              <w:rPr>
                <w:rStyle w:val="boldface"/>
                <w:rFonts w:ascii="Times New Roman" w:hAnsi="Times New Roman" w:cs="Times New Roman"/>
                <w:lang w:val="ro-RO"/>
              </w:rPr>
            </w:pPr>
            <w:r w:rsidRPr="008B53F7">
              <w:rPr>
                <w:rStyle w:val="boldface"/>
                <w:rFonts w:ascii="Times New Roman" w:hAnsi="Times New Roman" w:cs="Times New Roman"/>
                <w:sz w:val="22"/>
                <w:szCs w:val="22"/>
                <w:lang w:val="ro-RO"/>
              </w:rPr>
              <w:t>13</w:t>
            </w:r>
          </w:p>
          <w:p w:rsidR="000A3EFB" w:rsidRPr="00A053D8" w:rsidRDefault="000A3EFB" w:rsidP="00684656">
            <w:pPr>
              <w:spacing w:before="100" w:beforeAutospacing="1" w:after="100" w:afterAutospacing="1"/>
              <w:rPr>
                <w:rFonts w:ascii="Times New Roman" w:hAnsi="Times New Roman" w:cs="Times New Roman"/>
                <w:lang w:val="ro-RO" w:eastAsia="en-US"/>
              </w:rPr>
            </w:pPr>
          </w:p>
        </w:tc>
        <w:tc>
          <w:tcPr>
            <w:tcW w:w="118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spacing w:before="100" w:beforeAutospacing="1" w:after="100" w:afterAutospacing="1"/>
              <w:rPr>
                <w:rFonts w:ascii="Times New Roman" w:hAnsi="Times New Roman" w:cs="Times New Roman"/>
                <w:lang w:val="ro-RO" w:eastAsia="en-US"/>
              </w:rPr>
            </w:pPr>
            <w:r w:rsidRPr="00A053D8">
              <w:rPr>
                <w:rFonts w:ascii="Times New Roman" w:hAnsi="Times New Roman" w:cs="Times New Roman"/>
                <w:sz w:val="22"/>
                <w:szCs w:val="22"/>
                <w:lang w:val="ro-RO" w:eastAsia="en-US"/>
              </w:rPr>
              <w:t xml:space="preserve">C.9 </w:t>
            </w:r>
          </w:p>
        </w:tc>
        <w:tc>
          <w:tcPr>
            <w:tcW w:w="8080"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ind w:left="97" w:right="97"/>
              <w:jc w:val="both"/>
              <w:rPr>
                <w:rFonts w:ascii="Times New Roman" w:hAnsi="Times New Roman" w:cs="Times New Roman"/>
                <w:lang w:val="ro-RO" w:eastAsia="en-US"/>
              </w:rPr>
            </w:pPr>
            <w:r w:rsidRPr="00005B72">
              <w:rPr>
                <w:rFonts w:ascii="Times New Roman" w:hAnsi="Times New Roman" w:cs="Times New Roman"/>
                <w:sz w:val="22"/>
                <w:szCs w:val="22"/>
                <w:lang w:val="ro-RO" w:eastAsia="en-US"/>
              </w:rPr>
              <w:t xml:space="preserve">C.8 și suplimentar: </w:t>
            </w:r>
          </w:p>
          <w:p w:rsidR="000A3EFB" w:rsidRPr="00C601D3" w:rsidRDefault="000A3EFB" w:rsidP="00684656">
            <w:pPr>
              <w:ind w:left="97" w:right="97"/>
              <w:jc w:val="both"/>
              <w:rPr>
                <w:rFonts w:ascii="Times New Roman" w:hAnsi="Times New Roman" w:cs="Times New Roman"/>
                <w:lang w:val="ro-RO" w:eastAsia="en-US"/>
              </w:rPr>
            </w:pPr>
            <w:r>
              <w:rPr>
                <w:rFonts w:ascii="Times New Roman" w:hAnsi="Times New Roman" w:cs="Times New Roman"/>
                <w:sz w:val="22"/>
                <w:szCs w:val="22"/>
                <w:lang w:val="ro-RO" w:eastAsia="en-US"/>
              </w:rPr>
              <w:t xml:space="preserve">a) </w:t>
            </w:r>
            <w:r w:rsidRPr="00C601D3">
              <w:rPr>
                <w:rFonts w:ascii="Times New Roman" w:hAnsi="Times New Roman" w:cs="Times New Roman"/>
                <w:sz w:val="22"/>
                <w:szCs w:val="22"/>
                <w:lang w:val="ro-RO" w:eastAsia="en-US"/>
              </w:rPr>
              <w:t xml:space="preserve"> rata nominală a dobânzii;</w:t>
            </w:r>
          </w:p>
          <w:p w:rsidR="000A3EFB" w:rsidRPr="008025B6" w:rsidRDefault="000A3EFB" w:rsidP="00684656">
            <w:pPr>
              <w:ind w:left="97" w:right="97"/>
              <w:jc w:val="both"/>
              <w:rPr>
                <w:rFonts w:ascii="Times New Roman" w:hAnsi="Times New Roman" w:cs="Times New Roman"/>
                <w:lang w:val="ro-RO" w:eastAsia="en-US"/>
              </w:rPr>
            </w:pPr>
            <w:r>
              <w:rPr>
                <w:rFonts w:ascii="Times New Roman" w:hAnsi="Times New Roman" w:cs="Times New Roman"/>
                <w:sz w:val="22"/>
                <w:szCs w:val="22"/>
                <w:lang w:val="ro-RO" w:eastAsia="en-US"/>
              </w:rPr>
              <w:t>b)</w:t>
            </w:r>
            <w:r w:rsidRPr="008025B6">
              <w:rPr>
                <w:rFonts w:ascii="Times New Roman" w:hAnsi="Times New Roman" w:cs="Times New Roman"/>
                <w:sz w:val="22"/>
                <w:szCs w:val="22"/>
                <w:lang w:val="ro-RO" w:eastAsia="en-US"/>
              </w:rPr>
              <w:t xml:space="preserve"> data de la care se calculează dobânda și scadențele dobânzii;</w:t>
            </w:r>
          </w:p>
          <w:p w:rsidR="000A3EFB" w:rsidRPr="00E42DD5" w:rsidRDefault="000A3EFB" w:rsidP="00684656">
            <w:pPr>
              <w:ind w:left="97" w:right="97"/>
              <w:jc w:val="both"/>
              <w:rPr>
                <w:rFonts w:ascii="Times New Roman" w:hAnsi="Times New Roman" w:cs="Times New Roman"/>
                <w:lang w:val="ro-RO" w:eastAsia="en-US"/>
              </w:rPr>
            </w:pPr>
            <w:r>
              <w:rPr>
                <w:rFonts w:ascii="Times New Roman" w:hAnsi="Times New Roman" w:cs="Times New Roman"/>
                <w:sz w:val="22"/>
                <w:szCs w:val="22"/>
                <w:lang w:val="ro-RO" w:eastAsia="en-US"/>
              </w:rPr>
              <w:t>c)</w:t>
            </w:r>
            <w:r w:rsidRPr="008025B6">
              <w:rPr>
                <w:rFonts w:ascii="Times New Roman" w:hAnsi="Times New Roman" w:cs="Times New Roman"/>
                <w:sz w:val="22"/>
                <w:szCs w:val="22"/>
                <w:lang w:val="ro-RO" w:eastAsia="en-US"/>
              </w:rPr>
              <w:t xml:space="preserve"> </w:t>
            </w:r>
            <w:r w:rsidRPr="00E42DD5">
              <w:rPr>
                <w:rFonts w:ascii="Times New Roman" w:hAnsi="Times New Roman" w:cs="Times New Roman"/>
                <w:sz w:val="22"/>
                <w:szCs w:val="22"/>
                <w:lang w:val="ro-RO" w:eastAsia="en-US"/>
              </w:rPr>
              <w:t>în cazul în care rata dobânzii nu este fixă, se descriu elementele subiacente pe baza cărora se calculează;</w:t>
            </w:r>
          </w:p>
          <w:p w:rsidR="000A3EFB" w:rsidRPr="00FE7259" w:rsidRDefault="000A3EFB" w:rsidP="00684656">
            <w:pPr>
              <w:ind w:left="97" w:right="97"/>
              <w:jc w:val="both"/>
              <w:rPr>
                <w:rFonts w:ascii="Times New Roman" w:hAnsi="Times New Roman" w:cs="Times New Roman"/>
                <w:lang w:val="ro-RO" w:eastAsia="en-US"/>
              </w:rPr>
            </w:pPr>
            <w:r>
              <w:rPr>
                <w:rFonts w:ascii="Times New Roman" w:hAnsi="Times New Roman" w:cs="Times New Roman"/>
                <w:sz w:val="22"/>
                <w:szCs w:val="22"/>
                <w:lang w:val="ro-RO" w:eastAsia="en-US"/>
              </w:rPr>
              <w:t>d)</w:t>
            </w:r>
            <w:r w:rsidRPr="00E42DD5">
              <w:rPr>
                <w:rFonts w:ascii="Times New Roman" w:hAnsi="Times New Roman" w:cs="Times New Roman"/>
                <w:sz w:val="22"/>
                <w:szCs w:val="22"/>
                <w:lang w:val="ro-RO" w:eastAsia="en-US"/>
              </w:rPr>
              <w:t xml:space="preserve"> </w:t>
            </w:r>
            <w:r w:rsidRPr="00FE7259">
              <w:rPr>
                <w:rFonts w:ascii="Times New Roman" w:hAnsi="Times New Roman" w:cs="Times New Roman"/>
                <w:sz w:val="22"/>
                <w:szCs w:val="22"/>
                <w:lang w:val="ro-RO" w:eastAsia="en-US"/>
              </w:rPr>
              <w:t>data scadenței și o descriere a modalității de amortizare a împrumutului, inclusiv a procedurilor de rambursare;</w:t>
            </w:r>
          </w:p>
          <w:p w:rsidR="000A3EFB" w:rsidRPr="00A053D8" w:rsidRDefault="000A3EFB" w:rsidP="00684656">
            <w:pPr>
              <w:ind w:left="97" w:right="97"/>
              <w:jc w:val="both"/>
              <w:rPr>
                <w:rFonts w:ascii="Times New Roman" w:hAnsi="Times New Roman" w:cs="Times New Roman"/>
                <w:lang w:val="ro-RO" w:eastAsia="en-US"/>
              </w:rPr>
            </w:pPr>
            <w:r>
              <w:rPr>
                <w:rFonts w:ascii="Times New Roman" w:hAnsi="Times New Roman" w:cs="Times New Roman"/>
                <w:sz w:val="22"/>
                <w:szCs w:val="22"/>
                <w:lang w:val="ro-RO" w:eastAsia="en-US"/>
              </w:rPr>
              <w:t>e)</w:t>
            </w:r>
            <w:r w:rsidRPr="00FE7259">
              <w:rPr>
                <w:rFonts w:ascii="Times New Roman" w:hAnsi="Times New Roman" w:cs="Times New Roman"/>
                <w:sz w:val="22"/>
                <w:szCs w:val="22"/>
                <w:lang w:val="ro-RO" w:eastAsia="en-US"/>
              </w:rPr>
              <w:t> randamentul</w:t>
            </w:r>
            <w:r>
              <w:rPr>
                <w:rFonts w:ascii="Times New Roman" w:hAnsi="Times New Roman" w:cs="Times New Roman"/>
                <w:sz w:val="22"/>
                <w:szCs w:val="22"/>
                <w:lang w:val="ro-RO" w:eastAsia="en-US"/>
              </w:rPr>
              <w:t>;</w:t>
            </w:r>
          </w:p>
          <w:p w:rsidR="000A3EFB" w:rsidRPr="00A053D8" w:rsidRDefault="000A3EFB" w:rsidP="00684656">
            <w:pPr>
              <w:ind w:left="97" w:right="97"/>
              <w:jc w:val="both"/>
              <w:rPr>
                <w:rFonts w:ascii="Times New Roman" w:hAnsi="Times New Roman" w:cs="Times New Roman"/>
                <w:lang w:val="ro-RO" w:eastAsia="en-US"/>
              </w:rPr>
            </w:pPr>
            <w:r>
              <w:rPr>
                <w:rFonts w:ascii="Times New Roman" w:hAnsi="Times New Roman" w:cs="Times New Roman"/>
                <w:sz w:val="22"/>
                <w:szCs w:val="22"/>
                <w:lang w:val="ro-RO" w:eastAsia="en-US"/>
              </w:rPr>
              <w:t>f) numele reprezentantului deținătorilor deobligațiuni.</w:t>
            </w:r>
          </w:p>
        </w:tc>
      </w:tr>
      <w:tr w:rsidR="000A3EFB" w:rsidRPr="000A3EFB" w:rsidTr="00684656">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rPr>
                <w:rStyle w:val="boldface"/>
                <w:rFonts w:ascii="Times New Roman" w:hAnsi="Times New Roman" w:cs="Times New Roman"/>
                <w:lang w:val="ro-RO"/>
              </w:rPr>
            </w:pPr>
            <w:r w:rsidRPr="008B53F7">
              <w:rPr>
                <w:rStyle w:val="boldface"/>
                <w:rFonts w:ascii="Times New Roman" w:hAnsi="Times New Roman" w:cs="Times New Roman"/>
                <w:sz w:val="22"/>
                <w:szCs w:val="22"/>
                <w:lang w:val="ro-RO"/>
              </w:rPr>
              <w:t>11</w:t>
            </w:r>
          </w:p>
          <w:p w:rsidR="000A3EFB" w:rsidRPr="00A053D8" w:rsidRDefault="000A3EFB" w:rsidP="00684656">
            <w:pPr>
              <w:spacing w:before="100" w:beforeAutospacing="1" w:after="100" w:afterAutospacing="1"/>
              <w:rPr>
                <w:rFonts w:ascii="Times New Roman" w:hAnsi="Times New Roman" w:cs="Times New Roman"/>
                <w:lang w:val="ro-RO" w:eastAsia="en-US"/>
              </w:rPr>
            </w:pPr>
            <w:r w:rsidRPr="00A053D8">
              <w:rPr>
                <w:rFonts w:ascii="Times New Roman" w:hAnsi="Times New Roman" w:cs="Times New Roman"/>
                <w:sz w:val="22"/>
                <w:szCs w:val="22"/>
                <w:lang w:val="ro-RO" w:eastAsia="en-US"/>
              </w:rPr>
              <w:t xml:space="preserve"> </w:t>
            </w:r>
          </w:p>
        </w:tc>
        <w:tc>
          <w:tcPr>
            <w:tcW w:w="118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spacing w:before="100" w:beforeAutospacing="1" w:after="100" w:afterAutospacing="1"/>
              <w:rPr>
                <w:rFonts w:ascii="Times New Roman" w:hAnsi="Times New Roman" w:cs="Times New Roman"/>
                <w:lang w:val="ro-RO" w:eastAsia="en-US"/>
              </w:rPr>
            </w:pPr>
            <w:r w:rsidRPr="00A053D8">
              <w:rPr>
                <w:rFonts w:ascii="Times New Roman" w:hAnsi="Times New Roman" w:cs="Times New Roman"/>
                <w:sz w:val="22"/>
                <w:szCs w:val="22"/>
                <w:lang w:val="ro-RO" w:eastAsia="en-US"/>
              </w:rPr>
              <w:t xml:space="preserve">C.10 </w:t>
            </w:r>
          </w:p>
        </w:tc>
        <w:tc>
          <w:tcPr>
            <w:tcW w:w="8080"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ind w:left="97" w:right="97"/>
              <w:jc w:val="both"/>
              <w:rPr>
                <w:rFonts w:ascii="Times New Roman" w:hAnsi="Times New Roman" w:cs="Times New Roman"/>
                <w:lang w:val="ro-RO" w:eastAsia="en-US"/>
              </w:rPr>
            </w:pPr>
            <w:r w:rsidRPr="00005B72">
              <w:rPr>
                <w:rFonts w:ascii="Times New Roman" w:hAnsi="Times New Roman" w:cs="Times New Roman"/>
                <w:sz w:val="22"/>
                <w:szCs w:val="22"/>
                <w:lang w:val="ro-RO" w:eastAsia="en-US"/>
              </w:rPr>
              <w:t>C.9 și suplimentar:</w:t>
            </w:r>
            <w:r w:rsidRPr="00C601D3">
              <w:rPr>
                <w:rFonts w:ascii="Times New Roman" w:hAnsi="Times New Roman" w:cs="Times New Roman"/>
                <w:sz w:val="22"/>
                <w:szCs w:val="22"/>
                <w:lang w:val="ro-RO" w:eastAsia="en-US"/>
              </w:rPr>
              <w:t xml:space="preserve"> </w:t>
            </w:r>
          </w:p>
          <w:p w:rsidR="000A3EFB" w:rsidRPr="00C601D3" w:rsidRDefault="000A3EFB" w:rsidP="00684656">
            <w:pPr>
              <w:ind w:left="97" w:right="97"/>
              <w:jc w:val="both"/>
              <w:rPr>
                <w:rFonts w:ascii="Times New Roman" w:hAnsi="Times New Roman" w:cs="Times New Roman"/>
                <w:lang w:val="ro-RO" w:eastAsia="en-US"/>
              </w:rPr>
            </w:pPr>
            <w:r w:rsidRPr="00C601D3">
              <w:rPr>
                <w:rFonts w:ascii="Times New Roman" w:hAnsi="Times New Roman" w:cs="Times New Roman"/>
                <w:sz w:val="22"/>
                <w:szCs w:val="22"/>
                <w:lang w:val="ro-RO" w:eastAsia="en-US"/>
              </w:rPr>
              <w:t>În cazul în care plata dobânzilor generate de valoarea emisă este corelată cu un instrument derivat (mai multe instrumente derivate), se furnizează explicații clare și exhaustive care să permită investitorilor să înțeleagă modul în care valoarea investiției lor este influențată de cea a instrumentului (instrumentelor) subiacent(e), în special în cazul în care riscurile sunt evidente.</w:t>
            </w:r>
          </w:p>
        </w:tc>
      </w:tr>
      <w:tr w:rsidR="000A3EFB" w:rsidRPr="000A3EFB" w:rsidTr="00684656">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rPr>
                <w:rStyle w:val="boldface"/>
                <w:rFonts w:ascii="Times New Roman" w:hAnsi="Times New Roman" w:cs="Times New Roman"/>
                <w:lang w:val="ro-RO"/>
              </w:rPr>
            </w:pPr>
            <w:r w:rsidRPr="008B53F7">
              <w:rPr>
                <w:rStyle w:val="boldface"/>
                <w:rFonts w:ascii="Times New Roman" w:hAnsi="Times New Roman" w:cs="Times New Roman"/>
                <w:sz w:val="22"/>
                <w:szCs w:val="22"/>
                <w:lang w:val="ro-RO"/>
              </w:rPr>
              <w:t>11</w:t>
            </w:r>
            <w:r>
              <w:rPr>
                <w:rStyle w:val="boldface"/>
                <w:rFonts w:ascii="Times New Roman" w:hAnsi="Times New Roman" w:cs="Times New Roman"/>
                <w:sz w:val="22"/>
                <w:szCs w:val="22"/>
                <w:lang w:val="ro-RO"/>
              </w:rPr>
              <w:t>,</w:t>
            </w:r>
          </w:p>
          <w:p w:rsidR="000A3EFB" w:rsidRPr="00A053D8" w:rsidRDefault="000A3EFB" w:rsidP="00684656">
            <w:pPr>
              <w:rPr>
                <w:rStyle w:val="boldface"/>
                <w:rFonts w:ascii="Times New Roman" w:hAnsi="Times New Roman" w:cs="Times New Roman"/>
                <w:lang w:val="ro-RO"/>
              </w:rPr>
            </w:pPr>
            <w:r w:rsidRPr="008B53F7">
              <w:rPr>
                <w:rStyle w:val="boldface"/>
                <w:rFonts w:ascii="Times New Roman" w:hAnsi="Times New Roman" w:cs="Times New Roman"/>
                <w:sz w:val="22"/>
                <w:szCs w:val="22"/>
                <w:lang w:val="ro-RO"/>
              </w:rPr>
              <w:t>17</w:t>
            </w:r>
          </w:p>
          <w:p w:rsidR="000A3EFB" w:rsidRPr="00A053D8" w:rsidRDefault="000A3EFB" w:rsidP="00684656">
            <w:pPr>
              <w:rPr>
                <w:rFonts w:ascii="Times New Roman" w:hAnsi="Times New Roman" w:cs="Times New Roman"/>
                <w:lang w:val="ro-RO" w:eastAsia="en-US"/>
              </w:rPr>
            </w:pPr>
          </w:p>
        </w:tc>
        <w:tc>
          <w:tcPr>
            <w:tcW w:w="118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spacing w:before="100" w:beforeAutospacing="1" w:after="100" w:afterAutospacing="1"/>
              <w:rPr>
                <w:rFonts w:ascii="Times New Roman" w:hAnsi="Times New Roman" w:cs="Times New Roman"/>
                <w:lang w:val="ro-RO" w:eastAsia="en-US"/>
              </w:rPr>
            </w:pPr>
            <w:r w:rsidRPr="00A053D8">
              <w:rPr>
                <w:rFonts w:ascii="Times New Roman" w:hAnsi="Times New Roman" w:cs="Times New Roman"/>
                <w:sz w:val="22"/>
                <w:szCs w:val="22"/>
                <w:lang w:val="ro-RO" w:eastAsia="en-US"/>
              </w:rPr>
              <w:t xml:space="preserve">C.11 </w:t>
            </w:r>
          </w:p>
        </w:tc>
        <w:tc>
          <w:tcPr>
            <w:tcW w:w="8080"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spacing w:before="100" w:beforeAutospacing="1" w:after="100" w:afterAutospacing="1"/>
              <w:ind w:left="97" w:right="97"/>
              <w:jc w:val="both"/>
              <w:rPr>
                <w:rFonts w:ascii="Times New Roman" w:hAnsi="Times New Roman" w:cs="Times New Roman"/>
                <w:lang w:val="ro-RO" w:eastAsia="en-US"/>
              </w:rPr>
            </w:pPr>
            <w:r w:rsidRPr="00005B72">
              <w:rPr>
                <w:rFonts w:ascii="Times New Roman" w:hAnsi="Times New Roman" w:cs="Times New Roman"/>
                <w:sz w:val="22"/>
                <w:szCs w:val="22"/>
                <w:lang w:val="ro-RO" w:eastAsia="en-US"/>
              </w:rPr>
              <w:t>Se indică dacă valorile mobiliare oferite fac sau vor face obiectul unei solicitări de admitere la tranzacționare, în vederea distribuirii lor pe o piață reglementată sau pe piețe echivalente, caz în care</w:t>
            </w:r>
            <w:r w:rsidRPr="00C601D3">
              <w:rPr>
                <w:rFonts w:ascii="Times New Roman" w:hAnsi="Times New Roman" w:cs="Times New Roman"/>
                <w:sz w:val="22"/>
                <w:szCs w:val="22"/>
                <w:lang w:val="ro-RO" w:eastAsia="en-US"/>
              </w:rPr>
              <w:t xml:space="preserve"> se indică piețele în cauză.</w:t>
            </w:r>
          </w:p>
        </w:tc>
      </w:tr>
      <w:tr w:rsidR="000A3EFB" w:rsidRPr="000A3EFB" w:rsidTr="00684656">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spacing w:before="100" w:beforeAutospacing="1" w:after="100" w:afterAutospacing="1"/>
              <w:rPr>
                <w:rFonts w:ascii="Times New Roman" w:hAnsi="Times New Roman" w:cs="Times New Roman"/>
                <w:lang w:val="ro-RO" w:eastAsia="en-US"/>
              </w:rPr>
            </w:pPr>
            <w:r w:rsidRPr="00A053D8">
              <w:rPr>
                <w:rFonts w:ascii="Times New Roman" w:hAnsi="Times New Roman" w:cs="Times New Roman"/>
                <w:sz w:val="22"/>
                <w:szCs w:val="22"/>
                <w:lang w:val="ro-RO" w:eastAsia="en-US"/>
              </w:rPr>
              <w:t>16</w:t>
            </w:r>
          </w:p>
        </w:tc>
        <w:tc>
          <w:tcPr>
            <w:tcW w:w="118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spacing w:before="100" w:beforeAutospacing="1" w:after="100" w:afterAutospacing="1"/>
              <w:rPr>
                <w:rFonts w:ascii="Times New Roman" w:hAnsi="Times New Roman" w:cs="Times New Roman"/>
                <w:lang w:val="ro-RO" w:eastAsia="en-US"/>
              </w:rPr>
            </w:pPr>
            <w:r w:rsidRPr="00A053D8">
              <w:rPr>
                <w:rFonts w:ascii="Times New Roman" w:hAnsi="Times New Roman" w:cs="Times New Roman"/>
                <w:sz w:val="22"/>
                <w:szCs w:val="22"/>
                <w:lang w:val="ro-RO" w:eastAsia="en-US"/>
              </w:rPr>
              <w:t xml:space="preserve">C.12 </w:t>
            </w:r>
          </w:p>
        </w:tc>
        <w:tc>
          <w:tcPr>
            <w:tcW w:w="8080"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spacing w:before="100" w:beforeAutospacing="1" w:after="100" w:afterAutospacing="1"/>
              <w:ind w:left="97" w:right="97"/>
              <w:rPr>
                <w:rFonts w:ascii="Times New Roman" w:hAnsi="Times New Roman" w:cs="Times New Roman"/>
                <w:lang w:val="ro-RO" w:eastAsia="en-US"/>
              </w:rPr>
            </w:pPr>
            <w:r w:rsidRPr="00005B72">
              <w:rPr>
                <w:rFonts w:ascii="Times New Roman" w:hAnsi="Times New Roman" w:cs="Times New Roman"/>
                <w:sz w:val="22"/>
                <w:szCs w:val="22"/>
                <w:lang w:val="ro-RO" w:eastAsia="en-US"/>
              </w:rPr>
              <w:t>Valoarea nominală minimă a unei emisiuni.</w:t>
            </w:r>
          </w:p>
        </w:tc>
      </w:tr>
      <w:tr w:rsidR="000A3EFB" w:rsidRPr="000A3EFB" w:rsidTr="00684656">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Heading1"/>
              <w:jc w:val="both"/>
              <w:rPr>
                <w:rFonts w:ascii="Times New Roman" w:hAnsi="Times New Roman" w:cs="Times New Roman"/>
                <w:lang w:val="ro-RO" w:eastAsia="en-US"/>
              </w:rPr>
            </w:pPr>
            <w:r w:rsidRPr="008B53F7">
              <w:rPr>
                <w:rStyle w:val="boldface"/>
                <w:rFonts w:ascii="Times New Roman" w:hAnsi="Times New Roman" w:cs="Times New Roman"/>
                <w:sz w:val="22"/>
                <w:szCs w:val="22"/>
                <w:lang w:val="ro-RO"/>
              </w:rPr>
              <w:t>17</w:t>
            </w:r>
          </w:p>
        </w:tc>
        <w:tc>
          <w:tcPr>
            <w:tcW w:w="118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Heading1"/>
              <w:jc w:val="both"/>
              <w:rPr>
                <w:rFonts w:ascii="Times New Roman" w:hAnsi="Times New Roman" w:cs="Times New Roman"/>
                <w:lang w:val="ro-RO" w:eastAsia="en-US"/>
              </w:rPr>
            </w:pPr>
            <w:r w:rsidRPr="00A053D8">
              <w:rPr>
                <w:rFonts w:ascii="Times New Roman" w:hAnsi="Times New Roman" w:cs="Times New Roman"/>
                <w:sz w:val="22"/>
                <w:szCs w:val="22"/>
                <w:lang w:val="ro-RO" w:eastAsia="en-US"/>
              </w:rPr>
              <w:t xml:space="preserve">C.14 </w:t>
            </w:r>
          </w:p>
        </w:tc>
        <w:tc>
          <w:tcPr>
            <w:tcW w:w="8080"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Heading1"/>
              <w:ind w:left="97" w:right="97"/>
              <w:jc w:val="both"/>
              <w:rPr>
                <w:rFonts w:ascii="Times New Roman" w:hAnsi="Times New Roman" w:cs="Times New Roman"/>
                <w:lang w:val="ro-RO" w:eastAsia="en-US"/>
              </w:rPr>
            </w:pPr>
            <w:r w:rsidRPr="00005B72">
              <w:rPr>
                <w:rFonts w:ascii="Times New Roman" w:hAnsi="Times New Roman" w:cs="Times New Roman"/>
                <w:sz w:val="22"/>
                <w:szCs w:val="22"/>
                <w:lang w:val="ro-RO" w:eastAsia="en-US"/>
              </w:rPr>
              <w:t>O descriere a modului în care valoarea investiției este afectată de valoarea valorii mobiliare care a stat la baza emiterii RDM pe obligatiuni, cu excepția cazului î</w:t>
            </w:r>
            <w:r w:rsidRPr="00C601D3">
              <w:rPr>
                <w:rFonts w:ascii="Times New Roman" w:hAnsi="Times New Roman" w:cs="Times New Roman"/>
                <w:sz w:val="22"/>
                <w:szCs w:val="22"/>
                <w:lang w:val="ro-RO" w:eastAsia="en-US"/>
              </w:rPr>
              <w:t>n care acestea au o valoare nominală de cel puțin echivalentul în lei a  50 000 EUR.</w:t>
            </w:r>
          </w:p>
        </w:tc>
      </w:tr>
      <w:tr w:rsidR="000A3EFB" w:rsidRPr="000A3EFB" w:rsidTr="00684656">
        <w:trPr>
          <w:trHeight w:val="477"/>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Heading1"/>
              <w:jc w:val="both"/>
              <w:rPr>
                <w:rStyle w:val="boldface"/>
                <w:rFonts w:ascii="Times New Roman" w:hAnsi="Times New Roman" w:cs="Times New Roman"/>
                <w:lang w:val="ro-RO"/>
              </w:rPr>
            </w:pPr>
            <w:r w:rsidRPr="008B53F7">
              <w:rPr>
                <w:rStyle w:val="boldface"/>
                <w:rFonts w:ascii="Times New Roman" w:hAnsi="Times New Roman" w:cs="Times New Roman"/>
                <w:sz w:val="22"/>
                <w:szCs w:val="22"/>
                <w:lang w:val="ro-RO"/>
              </w:rPr>
              <w:t>17</w:t>
            </w:r>
          </w:p>
          <w:p w:rsidR="000A3EFB" w:rsidRPr="00A053D8" w:rsidRDefault="000A3EFB" w:rsidP="00684656">
            <w:pPr>
              <w:pStyle w:val="Heading1"/>
              <w:jc w:val="both"/>
              <w:rPr>
                <w:rFonts w:ascii="Times New Roman" w:hAnsi="Times New Roman" w:cs="Times New Roman"/>
                <w:lang w:val="ro-RO" w:eastAsia="en-US"/>
              </w:rPr>
            </w:pPr>
          </w:p>
        </w:tc>
        <w:tc>
          <w:tcPr>
            <w:tcW w:w="118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Heading1"/>
              <w:jc w:val="both"/>
              <w:rPr>
                <w:rFonts w:ascii="Times New Roman" w:hAnsi="Times New Roman" w:cs="Times New Roman"/>
                <w:lang w:val="ro-RO" w:eastAsia="en-US"/>
              </w:rPr>
            </w:pPr>
            <w:r w:rsidRPr="00A053D8">
              <w:rPr>
                <w:rFonts w:ascii="Times New Roman" w:hAnsi="Times New Roman" w:cs="Times New Roman"/>
                <w:sz w:val="22"/>
                <w:szCs w:val="22"/>
                <w:lang w:val="ro-RO" w:eastAsia="en-US"/>
              </w:rPr>
              <w:t xml:space="preserve">C.15 </w:t>
            </w:r>
          </w:p>
        </w:tc>
        <w:tc>
          <w:tcPr>
            <w:tcW w:w="8080"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Heading1"/>
              <w:ind w:left="97" w:right="97"/>
              <w:jc w:val="both"/>
              <w:rPr>
                <w:rFonts w:ascii="Times New Roman" w:hAnsi="Times New Roman" w:cs="Times New Roman"/>
                <w:lang w:val="ro-RO" w:eastAsia="en-US"/>
              </w:rPr>
            </w:pPr>
            <w:r w:rsidRPr="00005B72">
              <w:rPr>
                <w:rFonts w:ascii="Times New Roman" w:hAnsi="Times New Roman" w:cs="Times New Roman"/>
                <w:sz w:val="22"/>
                <w:szCs w:val="22"/>
                <w:lang w:val="ro-RO" w:eastAsia="en-US"/>
              </w:rPr>
              <w:t>Data expirării sau scadența instrumentelor derivate (RDM) – data exercitării sau dată finală de referință.</w:t>
            </w:r>
          </w:p>
        </w:tc>
      </w:tr>
      <w:tr w:rsidR="000A3EFB" w:rsidRPr="000A3EFB" w:rsidTr="00684656">
        <w:trPr>
          <w:trHeight w:val="292"/>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Heading1"/>
              <w:jc w:val="both"/>
              <w:rPr>
                <w:rStyle w:val="boldface"/>
                <w:rFonts w:ascii="Times New Roman" w:hAnsi="Times New Roman" w:cs="Times New Roman"/>
                <w:lang w:val="ro-RO"/>
              </w:rPr>
            </w:pPr>
            <w:r w:rsidRPr="008B53F7">
              <w:rPr>
                <w:rStyle w:val="boldface"/>
                <w:rFonts w:ascii="Times New Roman" w:hAnsi="Times New Roman" w:cs="Times New Roman"/>
                <w:sz w:val="22"/>
                <w:szCs w:val="22"/>
                <w:lang w:val="ro-RO"/>
              </w:rPr>
              <w:t>17</w:t>
            </w:r>
          </w:p>
          <w:p w:rsidR="000A3EFB" w:rsidRPr="00A053D8" w:rsidRDefault="000A3EFB" w:rsidP="00684656">
            <w:pPr>
              <w:pStyle w:val="Heading1"/>
              <w:jc w:val="both"/>
              <w:rPr>
                <w:rFonts w:ascii="Times New Roman" w:hAnsi="Times New Roman" w:cs="Times New Roman"/>
                <w:lang w:val="ro-RO" w:eastAsia="en-US"/>
              </w:rPr>
            </w:pPr>
          </w:p>
        </w:tc>
        <w:tc>
          <w:tcPr>
            <w:tcW w:w="118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Heading1"/>
              <w:jc w:val="both"/>
              <w:rPr>
                <w:rFonts w:ascii="Times New Roman" w:hAnsi="Times New Roman" w:cs="Times New Roman"/>
                <w:lang w:val="ro-RO" w:eastAsia="en-US"/>
              </w:rPr>
            </w:pPr>
            <w:r w:rsidRPr="00A053D8">
              <w:rPr>
                <w:rFonts w:ascii="Times New Roman" w:hAnsi="Times New Roman" w:cs="Times New Roman"/>
                <w:sz w:val="22"/>
                <w:szCs w:val="22"/>
                <w:lang w:val="ro-RO" w:eastAsia="en-US"/>
              </w:rPr>
              <w:lastRenderedPageBreak/>
              <w:t xml:space="preserve">C.16 </w:t>
            </w:r>
          </w:p>
        </w:tc>
        <w:tc>
          <w:tcPr>
            <w:tcW w:w="8080"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Heading1"/>
              <w:ind w:left="97" w:right="97"/>
              <w:jc w:val="both"/>
              <w:rPr>
                <w:rFonts w:ascii="Times New Roman" w:hAnsi="Times New Roman" w:cs="Times New Roman"/>
                <w:lang w:val="ro-RO" w:eastAsia="en-US"/>
              </w:rPr>
            </w:pPr>
            <w:r w:rsidRPr="00005B72">
              <w:rPr>
                <w:rFonts w:ascii="Times New Roman" w:hAnsi="Times New Roman" w:cs="Times New Roman"/>
                <w:sz w:val="22"/>
                <w:szCs w:val="22"/>
                <w:lang w:val="ro-RO" w:eastAsia="en-US"/>
              </w:rPr>
              <w:t>O descriere a procedurii de regularizare a</w:t>
            </w:r>
            <w:r w:rsidRPr="00C601D3">
              <w:rPr>
                <w:rFonts w:ascii="Times New Roman" w:hAnsi="Times New Roman" w:cs="Times New Roman"/>
                <w:sz w:val="22"/>
                <w:szCs w:val="22"/>
                <w:lang w:val="ro-RO" w:eastAsia="en-US"/>
              </w:rPr>
              <w:t xml:space="preserve"> instrumentelor derivate.</w:t>
            </w:r>
          </w:p>
        </w:tc>
      </w:tr>
      <w:tr w:rsidR="000A3EFB" w:rsidRPr="000A3EFB" w:rsidTr="00684656">
        <w:trPr>
          <w:trHeight w:val="400"/>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Heading1"/>
              <w:jc w:val="both"/>
              <w:rPr>
                <w:rStyle w:val="boldface"/>
                <w:rFonts w:ascii="Times New Roman" w:hAnsi="Times New Roman" w:cs="Times New Roman"/>
                <w:lang w:val="ro-RO"/>
              </w:rPr>
            </w:pPr>
            <w:r w:rsidRPr="008B53F7">
              <w:rPr>
                <w:rStyle w:val="boldface"/>
                <w:rFonts w:ascii="Times New Roman" w:hAnsi="Times New Roman" w:cs="Times New Roman"/>
                <w:sz w:val="22"/>
                <w:szCs w:val="22"/>
                <w:lang w:val="ro-RO"/>
              </w:rPr>
              <w:lastRenderedPageBreak/>
              <w:t>17</w:t>
            </w:r>
          </w:p>
          <w:p w:rsidR="000A3EFB" w:rsidRPr="00A053D8" w:rsidRDefault="000A3EFB" w:rsidP="00684656">
            <w:pPr>
              <w:pStyle w:val="Heading1"/>
              <w:jc w:val="both"/>
              <w:rPr>
                <w:rFonts w:ascii="Times New Roman" w:hAnsi="Times New Roman" w:cs="Times New Roman"/>
                <w:lang w:val="ro-RO" w:eastAsia="en-US"/>
              </w:rPr>
            </w:pPr>
          </w:p>
        </w:tc>
        <w:tc>
          <w:tcPr>
            <w:tcW w:w="118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Heading1"/>
              <w:jc w:val="both"/>
              <w:rPr>
                <w:rFonts w:ascii="Times New Roman" w:hAnsi="Times New Roman" w:cs="Times New Roman"/>
                <w:lang w:val="ro-RO" w:eastAsia="en-US"/>
              </w:rPr>
            </w:pPr>
            <w:r w:rsidRPr="00A053D8">
              <w:rPr>
                <w:rFonts w:ascii="Times New Roman" w:hAnsi="Times New Roman" w:cs="Times New Roman"/>
                <w:sz w:val="22"/>
                <w:szCs w:val="22"/>
                <w:lang w:val="ro-RO" w:eastAsia="en-US"/>
              </w:rPr>
              <w:t xml:space="preserve">C.17 </w:t>
            </w:r>
          </w:p>
        </w:tc>
        <w:tc>
          <w:tcPr>
            <w:tcW w:w="8080"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Heading1"/>
              <w:ind w:left="97" w:right="97"/>
              <w:jc w:val="both"/>
              <w:rPr>
                <w:rFonts w:ascii="Times New Roman" w:hAnsi="Times New Roman" w:cs="Times New Roman"/>
                <w:lang w:val="ro-RO" w:eastAsia="en-US"/>
              </w:rPr>
            </w:pPr>
            <w:r w:rsidRPr="00005B72">
              <w:rPr>
                <w:rFonts w:ascii="Times New Roman" w:hAnsi="Times New Roman" w:cs="Times New Roman"/>
                <w:sz w:val="22"/>
                <w:szCs w:val="22"/>
                <w:lang w:val="ro-RO" w:eastAsia="en-US"/>
              </w:rPr>
              <w:t>O descriere a modalităților de gestionare a beneficiilor generate de instrumentele derivate.</w:t>
            </w:r>
          </w:p>
        </w:tc>
      </w:tr>
      <w:tr w:rsidR="000A3EFB" w:rsidRPr="000A3EFB" w:rsidTr="00684656">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Heading1"/>
              <w:jc w:val="both"/>
              <w:rPr>
                <w:rStyle w:val="boldface"/>
                <w:rFonts w:ascii="Times New Roman" w:hAnsi="Times New Roman" w:cs="Times New Roman"/>
                <w:lang w:val="ro-RO"/>
              </w:rPr>
            </w:pPr>
            <w:r w:rsidRPr="008B53F7">
              <w:rPr>
                <w:rStyle w:val="boldface"/>
                <w:rFonts w:ascii="Times New Roman" w:hAnsi="Times New Roman" w:cs="Times New Roman"/>
                <w:sz w:val="22"/>
                <w:szCs w:val="22"/>
                <w:lang w:val="ro-RO"/>
              </w:rPr>
              <w:t>17</w:t>
            </w:r>
          </w:p>
          <w:p w:rsidR="000A3EFB" w:rsidRPr="00A053D8" w:rsidRDefault="000A3EFB" w:rsidP="00684656">
            <w:pPr>
              <w:pStyle w:val="Heading1"/>
              <w:jc w:val="both"/>
              <w:rPr>
                <w:rFonts w:ascii="Times New Roman" w:hAnsi="Times New Roman" w:cs="Times New Roman"/>
                <w:lang w:val="ro-RO" w:eastAsia="en-US"/>
              </w:rPr>
            </w:pPr>
          </w:p>
        </w:tc>
        <w:tc>
          <w:tcPr>
            <w:tcW w:w="118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Heading1"/>
              <w:jc w:val="both"/>
              <w:rPr>
                <w:rFonts w:ascii="Times New Roman" w:hAnsi="Times New Roman" w:cs="Times New Roman"/>
                <w:lang w:val="ro-RO" w:eastAsia="en-US"/>
              </w:rPr>
            </w:pPr>
            <w:r w:rsidRPr="00A053D8">
              <w:rPr>
                <w:rFonts w:ascii="Times New Roman" w:hAnsi="Times New Roman" w:cs="Times New Roman"/>
                <w:sz w:val="22"/>
                <w:szCs w:val="22"/>
                <w:lang w:val="ro-RO" w:eastAsia="en-US"/>
              </w:rPr>
              <w:t xml:space="preserve">C.18 </w:t>
            </w:r>
          </w:p>
        </w:tc>
        <w:tc>
          <w:tcPr>
            <w:tcW w:w="8080"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Heading1"/>
              <w:ind w:left="97" w:right="97"/>
              <w:jc w:val="both"/>
              <w:rPr>
                <w:rFonts w:ascii="Times New Roman" w:hAnsi="Times New Roman" w:cs="Times New Roman"/>
                <w:lang w:val="ro-RO" w:eastAsia="en-US"/>
              </w:rPr>
            </w:pPr>
            <w:r w:rsidRPr="00005B72">
              <w:rPr>
                <w:rFonts w:ascii="Times New Roman" w:hAnsi="Times New Roman" w:cs="Times New Roman"/>
                <w:sz w:val="22"/>
                <w:szCs w:val="22"/>
                <w:lang w:val="ro-RO" w:eastAsia="en-US"/>
              </w:rPr>
              <w:t xml:space="preserve">Prețul de exercitare și prețul final de referință al valorilor mobiliare subiacente (care au stat la baza emiterii </w:t>
            </w:r>
            <w:r w:rsidRPr="00C601D3">
              <w:rPr>
                <w:rFonts w:ascii="Times New Roman" w:hAnsi="Times New Roman" w:cs="Times New Roman"/>
                <w:sz w:val="22"/>
                <w:szCs w:val="22"/>
                <w:lang w:val="ro-RO" w:eastAsia="en-US"/>
              </w:rPr>
              <w:t>RDM).</w:t>
            </w:r>
          </w:p>
        </w:tc>
      </w:tr>
      <w:tr w:rsidR="000A3EFB" w:rsidRPr="000A3EFB" w:rsidTr="00684656">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Heading1"/>
              <w:jc w:val="both"/>
              <w:rPr>
                <w:rStyle w:val="boldface"/>
                <w:rFonts w:ascii="Times New Roman" w:hAnsi="Times New Roman" w:cs="Times New Roman"/>
                <w:lang w:val="ro-RO"/>
              </w:rPr>
            </w:pPr>
            <w:r w:rsidRPr="008B53F7">
              <w:rPr>
                <w:rStyle w:val="boldface"/>
                <w:rFonts w:ascii="Times New Roman" w:hAnsi="Times New Roman" w:cs="Times New Roman"/>
                <w:sz w:val="22"/>
                <w:szCs w:val="22"/>
                <w:lang w:val="ro-RO"/>
              </w:rPr>
              <w:t>17</w:t>
            </w:r>
          </w:p>
          <w:p w:rsidR="000A3EFB" w:rsidRPr="00A053D8" w:rsidRDefault="000A3EFB" w:rsidP="00684656">
            <w:pPr>
              <w:pStyle w:val="Heading1"/>
              <w:jc w:val="both"/>
              <w:rPr>
                <w:rFonts w:ascii="Times New Roman" w:hAnsi="Times New Roman" w:cs="Times New Roman"/>
                <w:lang w:val="ro-RO" w:eastAsia="en-US"/>
              </w:rPr>
            </w:pPr>
          </w:p>
        </w:tc>
        <w:tc>
          <w:tcPr>
            <w:tcW w:w="118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Heading1"/>
              <w:jc w:val="both"/>
              <w:rPr>
                <w:rFonts w:ascii="Times New Roman" w:hAnsi="Times New Roman" w:cs="Times New Roman"/>
                <w:lang w:val="ro-RO" w:eastAsia="en-US"/>
              </w:rPr>
            </w:pPr>
            <w:r w:rsidRPr="00A053D8">
              <w:rPr>
                <w:rFonts w:ascii="Times New Roman" w:hAnsi="Times New Roman" w:cs="Times New Roman"/>
                <w:sz w:val="22"/>
                <w:szCs w:val="22"/>
                <w:lang w:val="ro-RO" w:eastAsia="en-US"/>
              </w:rPr>
              <w:t xml:space="preserve">C.19 </w:t>
            </w:r>
          </w:p>
        </w:tc>
        <w:tc>
          <w:tcPr>
            <w:tcW w:w="8080"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Heading1"/>
              <w:ind w:left="97" w:right="97"/>
              <w:jc w:val="both"/>
              <w:rPr>
                <w:rFonts w:ascii="Times New Roman" w:hAnsi="Times New Roman" w:cs="Times New Roman"/>
                <w:lang w:val="ro-RO" w:eastAsia="en-US"/>
              </w:rPr>
            </w:pPr>
            <w:r w:rsidRPr="00005B72">
              <w:rPr>
                <w:rFonts w:ascii="Times New Roman" w:hAnsi="Times New Roman" w:cs="Times New Roman"/>
                <w:sz w:val="22"/>
                <w:szCs w:val="22"/>
                <w:lang w:val="ro-RO" w:eastAsia="en-US"/>
              </w:rPr>
              <w:t>O descriere a tipului de valori mobiliare subiacente și a locului în care pot fi găsite informațiile despre acestea.</w:t>
            </w:r>
          </w:p>
        </w:tc>
      </w:tr>
      <w:tr w:rsidR="000A3EFB" w:rsidRPr="000A3EFB" w:rsidTr="00684656">
        <w:trPr>
          <w:trHeight w:val="586"/>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Heading1"/>
              <w:jc w:val="both"/>
              <w:rPr>
                <w:rStyle w:val="boldface"/>
                <w:rFonts w:ascii="Times New Roman" w:hAnsi="Times New Roman" w:cs="Times New Roman"/>
                <w:lang w:val="ro-RO"/>
              </w:rPr>
            </w:pPr>
            <w:r w:rsidRPr="008B53F7">
              <w:rPr>
                <w:rStyle w:val="boldface"/>
                <w:rFonts w:ascii="Times New Roman" w:hAnsi="Times New Roman" w:cs="Times New Roman"/>
                <w:sz w:val="22"/>
                <w:szCs w:val="22"/>
                <w:lang w:val="ro-RO"/>
              </w:rPr>
              <w:t>17</w:t>
            </w:r>
          </w:p>
          <w:p w:rsidR="000A3EFB" w:rsidRPr="00A053D8" w:rsidRDefault="000A3EFB" w:rsidP="00684656">
            <w:pPr>
              <w:pStyle w:val="Heading1"/>
              <w:jc w:val="both"/>
              <w:rPr>
                <w:rFonts w:ascii="Times New Roman" w:hAnsi="Times New Roman" w:cs="Times New Roman"/>
                <w:lang w:val="ro-RO" w:eastAsia="en-US"/>
              </w:rPr>
            </w:pPr>
          </w:p>
        </w:tc>
        <w:tc>
          <w:tcPr>
            <w:tcW w:w="118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Heading1"/>
              <w:jc w:val="both"/>
              <w:rPr>
                <w:rFonts w:ascii="Times New Roman" w:hAnsi="Times New Roman" w:cs="Times New Roman"/>
                <w:lang w:val="ro-RO" w:eastAsia="en-US"/>
              </w:rPr>
            </w:pPr>
            <w:r w:rsidRPr="00A053D8">
              <w:rPr>
                <w:rFonts w:ascii="Times New Roman" w:hAnsi="Times New Roman" w:cs="Times New Roman"/>
                <w:sz w:val="22"/>
                <w:szCs w:val="22"/>
                <w:lang w:val="ro-RO" w:eastAsia="en-US"/>
              </w:rPr>
              <w:t xml:space="preserve">C.20 </w:t>
            </w:r>
          </w:p>
        </w:tc>
        <w:tc>
          <w:tcPr>
            <w:tcW w:w="8080"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Heading1"/>
              <w:ind w:left="97" w:right="97"/>
              <w:jc w:val="both"/>
              <w:rPr>
                <w:rFonts w:ascii="Times New Roman" w:hAnsi="Times New Roman" w:cs="Times New Roman"/>
                <w:lang w:val="ro-RO" w:eastAsia="en-US"/>
              </w:rPr>
            </w:pPr>
            <w:r w:rsidRPr="00005B72">
              <w:rPr>
                <w:rFonts w:ascii="Times New Roman" w:hAnsi="Times New Roman" w:cs="Times New Roman"/>
                <w:sz w:val="22"/>
                <w:szCs w:val="22"/>
                <w:lang w:val="ro-RO" w:eastAsia="en-US"/>
              </w:rPr>
              <w:t>Piața reglementată pe care vor fi tranzacționate valorile mobiliare derivate (RDM pe acțiuni) și pentru care se</w:t>
            </w:r>
            <w:r w:rsidRPr="00C601D3">
              <w:rPr>
                <w:rFonts w:ascii="Times New Roman" w:hAnsi="Times New Roman" w:cs="Times New Roman"/>
                <w:sz w:val="22"/>
                <w:szCs w:val="22"/>
                <w:lang w:val="ro-RO" w:eastAsia="en-US"/>
              </w:rPr>
              <w:t xml:space="preserve"> publică prospectul.</w:t>
            </w:r>
          </w:p>
        </w:tc>
      </w:tr>
      <w:tr w:rsidR="000A3EFB" w:rsidRPr="000A3EFB" w:rsidTr="00684656">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Heading1"/>
              <w:jc w:val="both"/>
              <w:rPr>
                <w:rStyle w:val="boldface"/>
                <w:rFonts w:ascii="Times New Roman" w:hAnsi="Times New Roman" w:cs="Times New Roman"/>
                <w:lang w:val="ro-RO"/>
              </w:rPr>
            </w:pPr>
            <w:r w:rsidRPr="008B53F7">
              <w:rPr>
                <w:rStyle w:val="boldface"/>
                <w:rFonts w:ascii="Times New Roman" w:hAnsi="Times New Roman" w:cs="Times New Roman"/>
                <w:sz w:val="22"/>
                <w:szCs w:val="22"/>
                <w:lang w:val="ro-RO"/>
              </w:rPr>
              <w:t>18</w:t>
            </w:r>
          </w:p>
          <w:p w:rsidR="000A3EFB" w:rsidRPr="00A053D8" w:rsidRDefault="000A3EFB" w:rsidP="00684656">
            <w:pPr>
              <w:pStyle w:val="Heading1"/>
              <w:jc w:val="both"/>
              <w:rPr>
                <w:rFonts w:ascii="Times New Roman" w:hAnsi="Times New Roman" w:cs="Times New Roman"/>
                <w:lang w:val="ro-RO" w:eastAsia="en-US"/>
              </w:rPr>
            </w:pPr>
          </w:p>
        </w:tc>
        <w:tc>
          <w:tcPr>
            <w:tcW w:w="118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Heading1"/>
              <w:jc w:val="both"/>
              <w:rPr>
                <w:rFonts w:ascii="Times New Roman" w:hAnsi="Times New Roman" w:cs="Times New Roman"/>
                <w:lang w:val="ro-RO" w:eastAsia="en-US"/>
              </w:rPr>
            </w:pPr>
            <w:r w:rsidRPr="00A053D8">
              <w:rPr>
                <w:rFonts w:ascii="Times New Roman" w:hAnsi="Times New Roman" w:cs="Times New Roman"/>
                <w:sz w:val="22"/>
                <w:szCs w:val="22"/>
                <w:lang w:val="ro-RO" w:eastAsia="en-US"/>
              </w:rPr>
              <w:t xml:space="preserve">C.21 </w:t>
            </w:r>
          </w:p>
        </w:tc>
        <w:tc>
          <w:tcPr>
            <w:tcW w:w="8080"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Heading1"/>
              <w:ind w:left="97" w:right="97"/>
              <w:jc w:val="both"/>
              <w:rPr>
                <w:rFonts w:ascii="Times New Roman" w:hAnsi="Times New Roman" w:cs="Times New Roman"/>
                <w:lang w:val="ro-RO" w:eastAsia="en-US"/>
              </w:rPr>
            </w:pPr>
            <w:r w:rsidRPr="008B53F7">
              <w:rPr>
                <w:rFonts w:ascii="Times New Roman" w:hAnsi="Times New Roman" w:cs="Times New Roman"/>
                <w:sz w:val="22"/>
                <w:szCs w:val="22"/>
                <w:lang w:val="ro-RO" w:eastAsia="en-US"/>
              </w:rPr>
              <w:t>Informații privind acțiunea subiacentă (care a stat la baza emiterii RDM):</w:t>
            </w:r>
          </w:p>
          <w:p w:rsidR="000A3EFB" w:rsidRPr="00A053D8" w:rsidRDefault="000A3EFB" w:rsidP="00684656">
            <w:pPr>
              <w:pStyle w:val="Heading1"/>
              <w:ind w:left="97" w:right="97"/>
              <w:jc w:val="both"/>
              <w:rPr>
                <w:rFonts w:ascii="Times New Roman" w:hAnsi="Times New Roman" w:cs="Times New Roman"/>
                <w:lang w:val="ro-RO" w:eastAsia="en-US"/>
              </w:rPr>
            </w:pPr>
            <w:r>
              <w:rPr>
                <w:rFonts w:ascii="Times New Roman" w:hAnsi="Times New Roman" w:cs="Times New Roman"/>
                <w:sz w:val="22"/>
                <w:szCs w:val="22"/>
                <w:lang w:val="ro-RO" w:eastAsia="en-US"/>
              </w:rPr>
              <w:t>a)</w:t>
            </w:r>
            <w:r w:rsidRPr="008B53F7">
              <w:rPr>
                <w:rFonts w:ascii="Times New Roman" w:hAnsi="Times New Roman" w:cs="Times New Roman"/>
                <w:sz w:val="22"/>
                <w:szCs w:val="22"/>
                <w:lang w:val="ro-RO" w:eastAsia="en-US"/>
              </w:rPr>
              <w:t xml:space="preserve">  O descriere a acțiunii subiacente;</w:t>
            </w:r>
          </w:p>
          <w:p w:rsidR="000A3EFB" w:rsidRPr="00A053D8" w:rsidRDefault="000A3EFB" w:rsidP="00684656">
            <w:pPr>
              <w:pStyle w:val="Heading1"/>
              <w:ind w:left="97" w:right="97"/>
              <w:jc w:val="both"/>
              <w:rPr>
                <w:rFonts w:ascii="Times New Roman" w:hAnsi="Times New Roman" w:cs="Times New Roman"/>
                <w:lang w:val="ro-RO" w:eastAsia="en-US"/>
              </w:rPr>
            </w:pPr>
            <w:r>
              <w:rPr>
                <w:rFonts w:ascii="Times New Roman" w:hAnsi="Times New Roman" w:cs="Times New Roman"/>
                <w:sz w:val="22"/>
                <w:szCs w:val="22"/>
                <w:lang w:val="ro-RO" w:eastAsia="en-US"/>
              </w:rPr>
              <w:t>b)</w:t>
            </w:r>
            <w:r w:rsidRPr="008B53F7">
              <w:rPr>
                <w:rFonts w:ascii="Times New Roman" w:hAnsi="Times New Roman" w:cs="Times New Roman"/>
                <w:sz w:val="22"/>
                <w:szCs w:val="22"/>
                <w:lang w:val="ro-RO" w:eastAsia="en-US"/>
              </w:rPr>
              <w:t xml:space="preserve"> C.2;</w:t>
            </w:r>
          </w:p>
          <w:p w:rsidR="000A3EFB" w:rsidRPr="00A053D8" w:rsidRDefault="000A3EFB" w:rsidP="00684656">
            <w:pPr>
              <w:pStyle w:val="Heading1"/>
              <w:ind w:left="97" w:right="97"/>
              <w:jc w:val="both"/>
              <w:rPr>
                <w:rFonts w:ascii="Times New Roman" w:hAnsi="Times New Roman" w:cs="Times New Roman"/>
                <w:lang w:val="ro-RO" w:eastAsia="en-US"/>
              </w:rPr>
            </w:pPr>
            <w:r>
              <w:rPr>
                <w:rFonts w:ascii="Times New Roman" w:hAnsi="Times New Roman" w:cs="Times New Roman"/>
                <w:sz w:val="22"/>
                <w:szCs w:val="22"/>
                <w:lang w:val="ro-RO" w:eastAsia="en-US"/>
              </w:rPr>
              <w:t>c)</w:t>
            </w:r>
            <w:r w:rsidRPr="008B53F7">
              <w:rPr>
                <w:rFonts w:ascii="Times New Roman" w:hAnsi="Times New Roman" w:cs="Times New Roman"/>
                <w:sz w:val="22"/>
                <w:szCs w:val="22"/>
                <w:lang w:val="ro-RO" w:eastAsia="en-US"/>
              </w:rPr>
              <w:t xml:space="preserve"> C.4 </w:t>
            </w:r>
            <w:r w:rsidRPr="00A053D8">
              <w:rPr>
                <w:rStyle w:val="boldface"/>
                <w:rFonts w:ascii="Times New Roman" w:hAnsi="Times New Roman" w:cs="Times New Roman"/>
                <w:sz w:val="22"/>
                <w:szCs w:val="22"/>
                <w:lang w:val="ro-RO"/>
              </w:rPr>
              <w:t xml:space="preserve"> și suplimentar</w:t>
            </w:r>
            <w:r w:rsidRPr="008B53F7">
              <w:rPr>
                <w:rFonts w:ascii="Times New Roman" w:hAnsi="Times New Roman" w:cs="Times New Roman"/>
                <w:sz w:val="22"/>
                <w:szCs w:val="22"/>
                <w:lang w:val="ro-RO" w:eastAsia="en-US"/>
              </w:rPr>
              <w:t xml:space="preserve"> cuvintele „… și procedura de exercitare a acestor drepturi”;</w:t>
            </w:r>
          </w:p>
          <w:p w:rsidR="000A3EFB" w:rsidRPr="00A053D8" w:rsidRDefault="000A3EFB" w:rsidP="00684656">
            <w:pPr>
              <w:pStyle w:val="Heading1"/>
              <w:ind w:left="97" w:right="97"/>
              <w:jc w:val="both"/>
              <w:rPr>
                <w:rFonts w:ascii="Times New Roman" w:hAnsi="Times New Roman" w:cs="Times New Roman"/>
                <w:lang w:val="ro-RO" w:eastAsia="en-US"/>
              </w:rPr>
            </w:pPr>
            <w:r>
              <w:rPr>
                <w:rFonts w:ascii="Times New Roman" w:hAnsi="Times New Roman" w:cs="Times New Roman"/>
                <w:sz w:val="22"/>
                <w:szCs w:val="22"/>
                <w:lang w:val="ro-RO" w:eastAsia="en-US"/>
              </w:rPr>
              <w:t>d)</w:t>
            </w:r>
            <w:r w:rsidRPr="008B53F7">
              <w:rPr>
                <w:rFonts w:ascii="Times New Roman" w:hAnsi="Times New Roman" w:cs="Times New Roman"/>
                <w:sz w:val="22"/>
                <w:szCs w:val="22"/>
                <w:lang w:val="ro-RO" w:eastAsia="en-US"/>
              </w:rPr>
              <w:t xml:space="preserve">  Locul și momentul în care acțiunile au fost sau vor fi admise la tranzacționare;</w:t>
            </w:r>
          </w:p>
          <w:p w:rsidR="000A3EFB" w:rsidRPr="00A053D8" w:rsidRDefault="000A3EFB" w:rsidP="00684656">
            <w:pPr>
              <w:pStyle w:val="Heading1"/>
              <w:ind w:left="97" w:right="97"/>
              <w:jc w:val="both"/>
              <w:rPr>
                <w:rFonts w:ascii="Times New Roman" w:hAnsi="Times New Roman" w:cs="Times New Roman"/>
                <w:lang w:val="ro-RO" w:eastAsia="en-US"/>
              </w:rPr>
            </w:pPr>
            <w:r>
              <w:rPr>
                <w:rFonts w:ascii="Times New Roman" w:hAnsi="Times New Roman" w:cs="Times New Roman"/>
                <w:sz w:val="22"/>
                <w:szCs w:val="22"/>
                <w:lang w:val="ro-RO" w:eastAsia="en-US"/>
              </w:rPr>
              <w:t>e)</w:t>
            </w:r>
            <w:r w:rsidRPr="008B53F7">
              <w:rPr>
                <w:rFonts w:ascii="Times New Roman" w:hAnsi="Times New Roman" w:cs="Times New Roman"/>
                <w:sz w:val="22"/>
                <w:szCs w:val="22"/>
                <w:lang w:val="ro-RO" w:eastAsia="en-US"/>
              </w:rPr>
              <w:t xml:space="preserve">  C.5;</w:t>
            </w:r>
          </w:p>
          <w:p w:rsidR="000A3EFB" w:rsidRPr="00A053D8" w:rsidRDefault="000A3EFB" w:rsidP="00684656">
            <w:pPr>
              <w:pStyle w:val="Heading1"/>
              <w:ind w:left="97" w:right="97"/>
              <w:jc w:val="both"/>
              <w:rPr>
                <w:rFonts w:ascii="Times New Roman" w:hAnsi="Times New Roman" w:cs="Times New Roman"/>
                <w:lang w:val="ro-RO" w:eastAsia="en-US"/>
              </w:rPr>
            </w:pPr>
            <w:r w:rsidRPr="008B53F7">
              <w:rPr>
                <w:rFonts w:ascii="Times New Roman" w:hAnsi="Times New Roman" w:cs="Times New Roman"/>
                <w:sz w:val="22"/>
                <w:szCs w:val="22"/>
                <w:lang w:val="ro-RO" w:eastAsia="en-US"/>
              </w:rPr>
              <w:t>În cazul în care emitentul acțiunilor subiacente este o entitate aparținând aceluiași grup, informațiile care trebuie furnizate în ceea ce îl privește sunt cele din documentul de înregistrare pentru acțiuni. Prin urmare, se furnizează aceleași informații ca pentru un rezumat pentru Anexa nr. 7.</w:t>
            </w:r>
          </w:p>
        </w:tc>
      </w:tr>
    </w:tbl>
    <w:p w:rsidR="000A3EFB" w:rsidRPr="00A053D8" w:rsidRDefault="000A3EFB" w:rsidP="000A3EFB">
      <w:pPr>
        <w:pStyle w:val="norm"/>
        <w:spacing w:before="0" w:beforeAutospacing="0" w:after="0" w:afterAutospacing="0"/>
        <w:rPr>
          <w:b/>
          <w:sz w:val="22"/>
          <w:szCs w:val="22"/>
          <w:lang w:val="ro-RO" w:eastAsia="en-US"/>
        </w:rPr>
      </w:pPr>
    </w:p>
    <w:p w:rsidR="000A3EFB" w:rsidRPr="00A053D8" w:rsidRDefault="000A3EFB" w:rsidP="000A3EFB">
      <w:pPr>
        <w:pStyle w:val="norm"/>
        <w:spacing w:before="0" w:beforeAutospacing="0" w:after="0" w:afterAutospacing="0"/>
        <w:rPr>
          <w:b/>
          <w:sz w:val="22"/>
          <w:szCs w:val="22"/>
          <w:lang w:val="ro-RO" w:eastAsia="en-US"/>
        </w:rPr>
      </w:pPr>
    </w:p>
    <w:p w:rsidR="000A3EFB" w:rsidRPr="00005B72" w:rsidRDefault="000A3EFB" w:rsidP="000A3EFB">
      <w:pPr>
        <w:pStyle w:val="norm"/>
        <w:spacing w:before="0" w:beforeAutospacing="0" w:after="0" w:afterAutospacing="0"/>
        <w:rPr>
          <w:b/>
          <w:sz w:val="22"/>
          <w:szCs w:val="22"/>
          <w:lang w:val="ro-RO" w:eastAsia="en-US"/>
        </w:rPr>
      </w:pPr>
      <w:r w:rsidRPr="00005B72">
        <w:rPr>
          <w:b/>
          <w:sz w:val="22"/>
          <w:szCs w:val="22"/>
          <w:lang w:val="ro-RO" w:eastAsia="en-US"/>
        </w:rPr>
        <w:t xml:space="preserve">Secțiunea D –  Riscuri </w:t>
      </w:r>
    </w:p>
    <w:p w:rsidR="000A3EFB" w:rsidRPr="00C601D3" w:rsidRDefault="000A3EFB" w:rsidP="000A3EFB">
      <w:pPr>
        <w:pStyle w:val="norm"/>
        <w:spacing w:before="0" w:beforeAutospacing="0" w:after="0" w:afterAutospacing="0"/>
        <w:rPr>
          <w:b/>
          <w:sz w:val="22"/>
          <w:szCs w:val="22"/>
          <w:lang w:val="ro-RO" w:eastAsia="en-US"/>
        </w:rPr>
      </w:pPr>
    </w:p>
    <w:tbl>
      <w:tblPr>
        <w:tblW w:w="10348" w:type="dxa"/>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35"/>
        <w:gridCol w:w="1134"/>
        <w:gridCol w:w="8079"/>
      </w:tblGrid>
      <w:tr w:rsidR="000A3EFB" w:rsidRPr="00A053D8" w:rsidTr="00684656">
        <w:trPr>
          <w:tblCellSpacing w:w="0" w:type="dxa"/>
        </w:trPr>
        <w:tc>
          <w:tcPr>
            <w:tcW w:w="1135"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rPr>
                <w:b/>
                <w:lang w:val="ro-RO"/>
              </w:rPr>
            </w:pPr>
            <w:r w:rsidRPr="00C601D3">
              <w:rPr>
                <w:b/>
                <w:sz w:val="22"/>
                <w:szCs w:val="22"/>
                <w:lang w:val="ro-RO"/>
              </w:rPr>
              <w:t>Anexe</w:t>
            </w:r>
          </w:p>
        </w:tc>
        <w:tc>
          <w:tcPr>
            <w:tcW w:w="1134"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rPr>
                <w:b/>
                <w:lang w:val="ro-RO"/>
              </w:rPr>
            </w:pPr>
            <w:r w:rsidRPr="00C601D3">
              <w:rPr>
                <w:b/>
                <w:sz w:val="22"/>
                <w:szCs w:val="22"/>
                <w:lang w:val="ro-RO"/>
              </w:rPr>
              <w:t>Element</w:t>
            </w:r>
          </w:p>
        </w:tc>
        <w:tc>
          <w:tcPr>
            <w:tcW w:w="8079" w:type="dxa"/>
            <w:tcBorders>
              <w:top w:val="outset" w:sz="6" w:space="0" w:color="auto"/>
              <w:left w:val="outset" w:sz="6" w:space="0" w:color="auto"/>
              <w:bottom w:val="outset" w:sz="6" w:space="0" w:color="auto"/>
              <w:right w:val="outset" w:sz="6" w:space="0" w:color="auto"/>
            </w:tcBorders>
            <w:hideMark/>
          </w:tcPr>
          <w:p w:rsidR="000A3EFB" w:rsidRPr="008025B6" w:rsidRDefault="000A3EFB" w:rsidP="00684656">
            <w:pPr>
              <w:pStyle w:val="tbl-norm"/>
              <w:rPr>
                <w:b/>
                <w:lang w:val="ro-RO"/>
              </w:rPr>
            </w:pPr>
            <w:r w:rsidRPr="008025B6">
              <w:rPr>
                <w:b/>
                <w:sz w:val="22"/>
                <w:szCs w:val="22"/>
                <w:lang w:val="ro-RO"/>
              </w:rPr>
              <w:t>Cerință de publicitate</w:t>
            </w:r>
          </w:p>
        </w:tc>
      </w:tr>
      <w:tr w:rsidR="000A3EFB" w:rsidRPr="000A3EFB" w:rsidTr="00684656">
        <w:trPr>
          <w:tblCellSpacing w:w="0" w:type="dxa"/>
        </w:trPr>
        <w:tc>
          <w:tcPr>
            <w:tcW w:w="113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right"/>
              <w:spacing w:before="0" w:beforeAutospacing="0" w:after="0" w:afterAutospacing="0"/>
              <w:rPr>
                <w:lang w:val="ro-RO"/>
              </w:rPr>
            </w:pPr>
            <w:r w:rsidRPr="00A053D8">
              <w:rPr>
                <w:sz w:val="22"/>
                <w:szCs w:val="22"/>
                <w:lang w:val="ro-RO"/>
              </w:rPr>
              <w:t xml:space="preserve">7 </w:t>
            </w:r>
          </w:p>
        </w:tc>
        <w:tc>
          <w:tcPr>
            <w:tcW w:w="113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tbl-left"/>
              <w:rPr>
                <w:lang w:val="ro-RO"/>
              </w:rPr>
            </w:pPr>
            <w:r w:rsidRPr="00A053D8">
              <w:rPr>
                <w:sz w:val="22"/>
                <w:szCs w:val="22"/>
                <w:lang w:val="ro-RO"/>
              </w:rPr>
              <w:t xml:space="preserve">D.1 </w:t>
            </w:r>
          </w:p>
        </w:tc>
        <w:tc>
          <w:tcPr>
            <w:tcW w:w="8079"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96" w:right="97"/>
              <w:rPr>
                <w:lang w:val="ro-RO"/>
              </w:rPr>
            </w:pPr>
            <w:r w:rsidRPr="00005B72">
              <w:rPr>
                <w:sz w:val="22"/>
                <w:szCs w:val="22"/>
                <w:lang w:val="ro-RO"/>
              </w:rPr>
              <w:t>Informații de bază privind riscurile principale care sunt specif</w:t>
            </w:r>
            <w:r w:rsidRPr="00C601D3">
              <w:rPr>
                <w:sz w:val="22"/>
                <w:szCs w:val="22"/>
                <w:lang w:val="ro-RO"/>
              </w:rPr>
              <w:t>ice emitentului sau sectorului său de activitate.</w:t>
            </w:r>
          </w:p>
        </w:tc>
      </w:tr>
      <w:tr w:rsidR="000A3EFB" w:rsidRPr="000A3EFB" w:rsidTr="00684656">
        <w:trPr>
          <w:tblCellSpacing w:w="0" w:type="dxa"/>
        </w:trPr>
        <w:tc>
          <w:tcPr>
            <w:tcW w:w="113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rPr>
                <w:lang w:val="ro-RO"/>
              </w:rPr>
            </w:pPr>
            <w:r w:rsidRPr="00A053D8">
              <w:rPr>
                <w:sz w:val="22"/>
                <w:szCs w:val="22"/>
                <w:lang w:val="ro-RO"/>
              </w:rPr>
              <w:t xml:space="preserve">10,12,15,19 </w:t>
            </w:r>
          </w:p>
        </w:tc>
        <w:tc>
          <w:tcPr>
            <w:tcW w:w="113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tbl-left"/>
              <w:rPr>
                <w:lang w:val="ro-RO"/>
              </w:rPr>
            </w:pPr>
            <w:r w:rsidRPr="00A053D8">
              <w:rPr>
                <w:sz w:val="22"/>
                <w:szCs w:val="22"/>
                <w:lang w:val="ro-RO"/>
              </w:rPr>
              <w:t xml:space="preserve">D.2 </w:t>
            </w:r>
          </w:p>
        </w:tc>
        <w:tc>
          <w:tcPr>
            <w:tcW w:w="8079"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96" w:right="97"/>
              <w:rPr>
                <w:lang w:val="ro-RO"/>
              </w:rPr>
            </w:pPr>
            <w:r w:rsidRPr="00005B72">
              <w:rPr>
                <w:sz w:val="22"/>
                <w:szCs w:val="22"/>
                <w:lang w:val="ro-RO"/>
              </w:rPr>
              <w:t>Informații de bază privind riscurile principale care sunt specifice emitentului.</w:t>
            </w:r>
          </w:p>
        </w:tc>
      </w:tr>
      <w:tr w:rsidR="000A3EFB" w:rsidRPr="000A3EFB" w:rsidTr="00684656">
        <w:trPr>
          <w:tblCellSpacing w:w="0" w:type="dxa"/>
        </w:trPr>
        <w:tc>
          <w:tcPr>
            <w:tcW w:w="113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rPr>
                <w:lang w:val="ro-RO"/>
              </w:rPr>
            </w:pPr>
            <w:r w:rsidRPr="00A053D8">
              <w:rPr>
                <w:rStyle w:val="boldface"/>
                <w:sz w:val="22"/>
                <w:szCs w:val="22"/>
              </w:rPr>
              <w:t>9,11,13</w:t>
            </w:r>
          </w:p>
        </w:tc>
        <w:tc>
          <w:tcPr>
            <w:tcW w:w="1134"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tbl-left"/>
              <w:rPr>
                <w:lang w:val="ro-RO"/>
              </w:rPr>
            </w:pPr>
            <w:r w:rsidRPr="00A053D8">
              <w:rPr>
                <w:sz w:val="22"/>
                <w:szCs w:val="22"/>
                <w:lang w:val="ro-RO"/>
              </w:rPr>
              <w:t xml:space="preserve">D.3 </w:t>
            </w:r>
          </w:p>
        </w:tc>
        <w:tc>
          <w:tcPr>
            <w:tcW w:w="8079"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96" w:right="97"/>
              <w:rPr>
                <w:lang w:val="ro-RO"/>
              </w:rPr>
            </w:pPr>
            <w:r w:rsidRPr="00005B72">
              <w:rPr>
                <w:sz w:val="22"/>
                <w:szCs w:val="22"/>
                <w:lang w:val="ro-RO"/>
              </w:rPr>
              <w:t>Informații de bază privind riscurile principale care sunt specifice valorilor mobiliare.</w:t>
            </w:r>
          </w:p>
        </w:tc>
      </w:tr>
      <w:tr w:rsidR="000A3EFB" w:rsidRPr="000A3EFB" w:rsidTr="00684656">
        <w:trPr>
          <w:tblCellSpacing w:w="0" w:type="dxa"/>
        </w:trPr>
        <w:tc>
          <w:tcPr>
            <w:tcW w:w="1135"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rPr>
                <w:rStyle w:val="boldface"/>
                <w:rFonts w:ascii="Times New Roman" w:hAnsi="Times New Roman" w:cs="Times New Roman"/>
                <w:lang w:val="ro-RO"/>
              </w:rPr>
            </w:pPr>
            <w:r w:rsidRPr="008B53F7">
              <w:rPr>
                <w:rStyle w:val="boldface"/>
                <w:rFonts w:ascii="Times New Roman" w:hAnsi="Times New Roman" w:cs="Times New Roman"/>
                <w:sz w:val="22"/>
                <w:szCs w:val="22"/>
                <w:lang w:val="ro-RO"/>
              </w:rPr>
              <w:t>17</w:t>
            </w:r>
          </w:p>
          <w:p w:rsidR="000A3EFB" w:rsidRPr="00A053D8" w:rsidRDefault="000A3EFB" w:rsidP="00684656">
            <w:pPr>
              <w:pStyle w:val="tbl-right"/>
              <w:rPr>
                <w:lang w:val="ro-RO"/>
              </w:rPr>
            </w:pPr>
          </w:p>
        </w:tc>
        <w:tc>
          <w:tcPr>
            <w:tcW w:w="1134"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A053D8">
              <w:rPr>
                <w:sz w:val="22"/>
                <w:szCs w:val="22"/>
                <w:lang w:val="ro-RO"/>
              </w:rPr>
              <w:t>D.</w:t>
            </w:r>
            <w:r w:rsidRPr="00005B72">
              <w:rPr>
                <w:sz w:val="22"/>
                <w:szCs w:val="22"/>
                <w:lang w:val="ro-RO"/>
              </w:rPr>
              <w:t xml:space="preserve">4 </w:t>
            </w:r>
          </w:p>
        </w:tc>
        <w:tc>
          <w:tcPr>
            <w:tcW w:w="8079"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spacing w:before="0" w:beforeAutospacing="0" w:after="0" w:afterAutospacing="0"/>
              <w:ind w:left="96" w:right="97"/>
              <w:rPr>
                <w:lang w:val="ro-RO"/>
              </w:rPr>
            </w:pPr>
            <w:r w:rsidRPr="00C601D3">
              <w:rPr>
                <w:sz w:val="22"/>
                <w:szCs w:val="22"/>
                <w:lang w:val="ro-RO"/>
              </w:rPr>
              <w:t>D.3</w:t>
            </w:r>
            <w:r w:rsidRPr="00C601D3">
              <w:rPr>
                <w:rStyle w:val="boldface"/>
                <w:sz w:val="22"/>
                <w:szCs w:val="22"/>
                <w:lang w:val="ro-RO"/>
              </w:rPr>
              <w:t xml:space="preserve"> și suplimentar</w:t>
            </w:r>
            <w:r w:rsidRPr="00C601D3">
              <w:rPr>
                <w:sz w:val="22"/>
                <w:szCs w:val="22"/>
                <w:lang w:val="ro-RO"/>
              </w:rPr>
              <w:t xml:space="preserve">: </w:t>
            </w:r>
          </w:p>
          <w:p w:rsidR="000A3EFB" w:rsidRPr="008025B6" w:rsidRDefault="000A3EFB" w:rsidP="00684656">
            <w:pPr>
              <w:pStyle w:val="item-none"/>
              <w:spacing w:before="0" w:beforeAutospacing="0" w:after="0" w:afterAutospacing="0"/>
              <w:ind w:left="96" w:right="97"/>
              <w:jc w:val="both"/>
              <w:rPr>
                <w:lang w:val="ro-RO"/>
              </w:rPr>
            </w:pPr>
            <w:r w:rsidRPr="008025B6">
              <w:rPr>
                <w:sz w:val="22"/>
                <w:szCs w:val="22"/>
                <w:lang w:val="ro-RO"/>
              </w:rPr>
              <w:t>Această secțiune trebuie să includă un avertisment care să îl informeze pe investitor că ar putea să piardă, integral sau parțial, după caz, valoarea investiției sale și, în cazul în care riscul asumat de investitor nu se limitează la valoarea investiției sale, o mențiune a acestui fapt, însoțită de o descriere a cazurilor în care se materializează această creștere a riscurilor, precum și a efectelor financiare probabile ale acestei materializări.</w:t>
            </w:r>
          </w:p>
        </w:tc>
      </w:tr>
    </w:tbl>
    <w:p w:rsidR="000A3EFB" w:rsidRPr="00A053D8" w:rsidRDefault="000A3EFB" w:rsidP="000A3EFB">
      <w:pPr>
        <w:pStyle w:val="NormalWeb"/>
        <w:rPr>
          <w:rFonts w:ascii="Times New Roman" w:hAnsi="Times New Roman" w:cs="Times New Roman"/>
          <w:sz w:val="22"/>
          <w:szCs w:val="22"/>
          <w:lang w:val="ro-RO" w:eastAsia="en-US"/>
        </w:rPr>
      </w:pPr>
    </w:p>
    <w:p w:rsidR="000A3EFB" w:rsidRPr="00005B72" w:rsidRDefault="000A3EFB" w:rsidP="000A3EFB">
      <w:pPr>
        <w:pStyle w:val="norm"/>
        <w:spacing w:before="0" w:beforeAutospacing="0" w:after="0" w:afterAutospacing="0"/>
        <w:rPr>
          <w:b/>
          <w:sz w:val="22"/>
          <w:szCs w:val="22"/>
          <w:lang w:val="ro-RO" w:eastAsia="en-US"/>
        </w:rPr>
      </w:pPr>
      <w:r w:rsidRPr="00A053D8">
        <w:rPr>
          <w:b/>
          <w:sz w:val="22"/>
          <w:szCs w:val="22"/>
          <w:lang w:val="ro-RO" w:eastAsia="en-US"/>
        </w:rPr>
        <w:t xml:space="preserve">Secțiunea E –  Oferta </w:t>
      </w:r>
    </w:p>
    <w:p w:rsidR="000A3EFB" w:rsidRPr="00005B72" w:rsidRDefault="000A3EFB" w:rsidP="000A3EFB">
      <w:pPr>
        <w:pStyle w:val="norm"/>
        <w:spacing w:before="0" w:beforeAutospacing="0" w:after="0" w:afterAutospacing="0"/>
        <w:rPr>
          <w:b/>
          <w:sz w:val="22"/>
          <w:szCs w:val="22"/>
          <w:lang w:val="ro-RO" w:eastAsia="en-US"/>
        </w:rPr>
      </w:pPr>
    </w:p>
    <w:tbl>
      <w:tblPr>
        <w:tblW w:w="10348" w:type="dxa"/>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88"/>
        <w:gridCol w:w="944"/>
        <w:gridCol w:w="7416"/>
      </w:tblGrid>
      <w:tr w:rsidR="000A3EFB" w:rsidRPr="00A053D8" w:rsidTr="00684656">
        <w:trPr>
          <w:tblCellSpacing w:w="0" w:type="dxa"/>
        </w:trPr>
        <w:tc>
          <w:tcPr>
            <w:tcW w:w="1988"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rPr>
                <w:b/>
                <w:lang w:val="ro-RO"/>
              </w:rPr>
            </w:pPr>
            <w:r w:rsidRPr="00C601D3">
              <w:rPr>
                <w:b/>
                <w:sz w:val="22"/>
                <w:szCs w:val="22"/>
                <w:lang w:val="ro-RO"/>
              </w:rPr>
              <w:t>Anexe</w:t>
            </w:r>
          </w:p>
        </w:tc>
        <w:tc>
          <w:tcPr>
            <w:tcW w:w="0" w:type="auto"/>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rPr>
                <w:b/>
                <w:lang w:val="ro-RO"/>
              </w:rPr>
            </w:pPr>
            <w:r w:rsidRPr="00C601D3">
              <w:rPr>
                <w:b/>
                <w:sz w:val="22"/>
                <w:szCs w:val="22"/>
                <w:lang w:val="ro-RO"/>
              </w:rPr>
              <w:t>Element</w:t>
            </w:r>
          </w:p>
        </w:tc>
        <w:tc>
          <w:tcPr>
            <w:tcW w:w="7416" w:type="dxa"/>
            <w:tcBorders>
              <w:top w:val="outset" w:sz="6" w:space="0" w:color="auto"/>
              <w:left w:val="outset" w:sz="6" w:space="0" w:color="auto"/>
              <w:bottom w:val="outset" w:sz="6" w:space="0" w:color="auto"/>
              <w:right w:val="outset" w:sz="6" w:space="0" w:color="auto"/>
            </w:tcBorders>
            <w:hideMark/>
          </w:tcPr>
          <w:p w:rsidR="000A3EFB" w:rsidRPr="008025B6" w:rsidRDefault="000A3EFB" w:rsidP="00684656">
            <w:pPr>
              <w:pStyle w:val="tbl-norm"/>
              <w:rPr>
                <w:b/>
                <w:lang w:val="ro-RO"/>
              </w:rPr>
            </w:pPr>
            <w:r w:rsidRPr="00C601D3">
              <w:rPr>
                <w:b/>
                <w:sz w:val="22"/>
                <w:szCs w:val="22"/>
                <w:lang w:val="ro-RO"/>
              </w:rPr>
              <w:t>Cerință de publicitate</w:t>
            </w:r>
          </w:p>
        </w:tc>
      </w:tr>
      <w:tr w:rsidR="000A3EFB" w:rsidRPr="000A3EFB" w:rsidTr="00684656">
        <w:trPr>
          <w:tblCellSpacing w:w="0" w:type="dxa"/>
        </w:trPr>
        <w:tc>
          <w:tcPr>
            <w:tcW w:w="1988"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rPr>
                <w:lang w:val="ro-RO"/>
              </w:rPr>
            </w:pPr>
            <w:r w:rsidRPr="00A053D8">
              <w:rPr>
                <w:rStyle w:val="boldface"/>
                <w:sz w:val="22"/>
                <w:szCs w:val="22"/>
              </w:rPr>
              <w:t>9</w:t>
            </w:r>
          </w:p>
        </w:tc>
        <w:tc>
          <w:tcPr>
            <w:tcW w:w="0" w:type="auto"/>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tbl-left"/>
              <w:rPr>
                <w:lang w:val="ro-RO"/>
              </w:rPr>
            </w:pPr>
            <w:r w:rsidRPr="00A053D8">
              <w:rPr>
                <w:sz w:val="22"/>
                <w:szCs w:val="22"/>
              </w:rPr>
              <w:t>E.1</w:t>
            </w:r>
            <w:r w:rsidRPr="00005B72">
              <w:rPr>
                <w:sz w:val="22"/>
                <w:szCs w:val="22"/>
                <w:lang w:val="ro-RO"/>
              </w:rPr>
              <w:t xml:space="preserve"> </w:t>
            </w:r>
          </w:p>
        </w:tc>
        <w:tc>
          <w:tcPr>
            <w:tcW w:w="7416"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142" w:right="97"/>
              <w:rPr>
                <w:lang w:val="ro-RO"/>
              </w:rPr>
            </w:pPr>
            <w:r w:rsidRPr="00C601D3">
              <w:rPr>
                <w:sz w:val="22"/>
                <w:szCs w:val="22"/>
                <w:lang w:val="ro-RO"/>
              </w:rPr>
              <w:t>Valoarea totală netă a fondurilor obținute din emisiune/ofertă și o estimare a costului total al emisiunii/ofertei, inclusiv cheltuielile estimate percepute de la investitor de către emitent sau ofertant.</w:t>
            </w:r>
          </w:p>
        </w:tc>
      </w:tr>
      <w:tr w:rsidR="000A3EFB" w:rsidRPr="000A3EFB" w:rsidTr="00684656">
        <w:trPr>
          <w:tblCellSpacing w:w="0" w:type="dxa"/>
        </w:trPr>
        <w:tc>
          <w:tcPr>
            <w:tcW w:w="1988"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rPr>
                <w:lang w:val="ro-RO"/>
              </w:rPr>
            </w:pPr>
            <w:r w:rsidRPr="00A053D8">
              <w:rPr>
                <w:lang w:val="ro-RO"/>
              </w:rPr>
              <w:t>9</w:t>
            </w:r>
          </w:p>
        </w:tc>
        <w:tc>
          <w:tcPr>
            <w:tcW w:w="0" w:type="auto"/>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tbl-left"/>
              <w:rPr>
                <w:lang w:val="ro-RO"/>
              </w:rPr>
            </w:pPr>
            <w:r w:rsidRPr="00A053D8">
              <w:rPr>
                <w:sz w:val="22"/>
                <w:szCs w:val="22"/>
              </w:rPr>
              <w:t>E.2a</w:t>
            </w:r>
            <w:r w:rsidRPr="00005B72">
              <w:rPr>
                <w:sz w:val="22"/>
                <w:szCs w:val="22"/>
                <w:lang w:val="ro-RO"/>
              </w:rPr>
              <w:t xml:space="preserve"> </w:t>
            </w:r>
          </w:p>
        </w:tc>
        <w:tc>
          <w:tcPr>
            <w:tcW w:w="7416"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142" w:right="97"/>
              <w:rPr>
                <w:lang w:val="ro-RO"/>
              </w:rPr>
            </w:pPr>
            <w:r w:rsidRPr="00C601D3">
              <w:rPr>
                <w:sz w:val="22"/>
                <w:szCs w:val="22"/>
                <w:lang w:val="ro-RO"/>
              </w:rPr>
              <w:t>Motivele ofertei, utilizarea și valoarea netă estimată a fondurilor obținute.</w:t>
            </w:r>
          </w:p>
        </w:tc>
      </w:tr>
      <w:tr w:rsidR="000A3EFB" w:rsidRPr="000A3EFB" w:rsidTr="00684656">
        <w:trPr>
          <w:tblCellSpacing w:w="0" w:type="dxa"/>
        </w:trPr>
        <w:tc>
          <w:tcPr>
            <w:tcW w:w="1988"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rPr>
                <w:rStyle w:val="boldface"/>
              </w:rPr>
            </w:pPr>
            <w:r w:rsidRPr="00A053D8">
              <w:rPr>
                <w:rStyle w:val="boldface"/>
                <w:sz w:val="22"/>
                <w:szCs w:val="22"/>
              </w:rPr>
              <w:t>9</w:t>
            </w:r>
          </w:p>
          <w:p w:rsidR="000A3EFB" w:rsidRPr="00A053D8" w:rsidRDefault="000A3EFB" w:rsidP="00684656">
            <w:pPr>
              <w:rPr>
                <w:rFonts w:ascii="Times New Roman" w:hAnsi="Times New Roman" w:cs="Times New Roman"/>
                <w:lang w:val="ro-RO"/>
              </w:rPr>
            </w:pPr>
            <w:r w:rsidRPr="008B53F7">
              <w:rPr>
                <w:rStyle w:val="boldface"/>
                <w:rFonts w:ascii="Times New Roman" w:hAnsi="Times New Roman" w:cs="Times New Roman"/>
                <w:sz w:val="22"/>
                <w:szCs w:val="22"/>
                <w:lang w:val="ro-RO"/>
              </w:rPr>
              <w:t>17</w:t>
            </w:r>
          </w:p>
        </w:tc>
        <w:tc>
          <w:tcPr>
            <w:tcW w:w="0" w:type="auto"/>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rPr>
                <w:lang w:val="ro-RO"/>
              </w:rPr>
            </w:pPr>
            <w:r w:rsidRPr="00A053D8">
              <w:rPr>
                <w:sz w:val="22"/>
                <w:szCs w:val="22"/>
              </w:rPr>
              <w:t>E.2b</w:t>
            </w:r>
            <w:r w:rsidRPr="00A053D8">
              <w:rPr>
                <w:sz w:val="22"/>
                <w:szCs w:val="22"/>
                <w:lang w:val="ro-RO"/>
              </w:rPr>
              <w:t xml:space="preserve"> </w:t>
            </w:r>
          </w:p>
        </w:tc>
        <w:tc>
          <w:tcPr>
            <w:tcW w:w="7416" w:type="dxa"/>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tbl-norm"/>
              <w:ind w:left="142" w:right="97"/>
              <w:rPr>
                <w:lang w:val="ro-RO"/>
              </w:rPr>
            </w:pPr>
            <w:r w:rsidRPr="00A053D8">
              <w:rPr>
                <w:sz w:val="22"/>
                <w:szCs w:val="22"/>
                <w:lang w:val="ro-RO"/>
              </w:rPr>
              <w:t>Motivele ofertei și utilizarea fondurilor obținute, dacă este vorba de alte motive decât realizarea unui beneficiu și/sau acoperirea anumitor riscuri.</w:t>
            </w:r>
          </w:p>
        </w:tc>
      </w:tr>
      <w:tr w:rsidR="000A3EFB" w:rsidRPr="000A3EFB" w:rsidTr="00684656">
        <w:trPr>
          <w:tblCellSpacing w:w="0" w:type="dxa"/>
        </w:trPr>
        <w:tc>
          <w:tcPr>
            <w:tcW w:w="1988"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pPr>
            <w:r w:rsidRPr="00A053D8">
              <w:rPr>
                <w:rStyle w:val="boldface"/>
                <w:sz w:val="22"/>
                <w:szCs w:val="22"/>
              </w:rPr>
              <w:t>9,11,17</w:t>
            </w:r>
          </w:p>
        </w:tc>
        <w:tc>
          <w:tcPr>
            <w:tcW w:w="0" w:type="auto"/>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tbl-left"/>
              <w:rPr>
                <w:lang w:val="ro-RO"/>
              </w:rPr>
            </w:pPr>
            <w:r w:rsidRPr="00A053D8">
              <w:rPr>
                <w:sz w:val="22"/>
                <w:szCs w:val="22"/>
              </w:rPr>
              <w:t>E.3</w:t>
            </w:r>
            <w:r w:rsidRPr="00005B72">
              <w:rPr>
                <w:sz w:val="22"/>
                <w:szCs w:val="22"/>
                <w:lang w:val="ro-RO"/>
              </w:rPr>
              <w:t xml:space="preserve"> </w:t>
            </w:r>
          </w:p>
        </w:tc>
        <w:tc>
          <w:tcPr>
            <w:tcW w:w="7416"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142" w:right="97"/>
              <w:rPr>
                <w:lang w:val="ro-RO"/>
              </w:rPr>
            </w:pPr>
            <w:r w:rsidRPr="00C601D3">
              <w:rPr>
                <w:sz w:val="22"/>
                <w:szCs w:val="22"/>
                <w:lang w:val="ro-RO"/>
              </w:rPr>
              <w:t>O descriere a condițiilor ofertei.</w:t>
            </w:r>
          </w:p>
        </w:tc>
      </w:tr>
      <w:tr w:rsidR="000A3EFB" w:rsidRPr="000A3EFB" w:rsidTr="00684656">
        <w:trPr>
          <w:trHeight w:val="559"/>
          <w:tblCellSpacing w:w="0" w:type="dxa"/>
        </w:trPr>
        <w:tc>
          <w:tcPr>
            <w:tcW w:w="1988"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pPr>
            <w:r w:rsidRPr="00A053D8">
              <w:rPr>
                <w:rStyle w:val="boldface"/>
                <w:sz w:val="22"/>
                <w:szCs w:val="22"/>
              </w:rPr>
              <w:t>9,11,13,17</w:t>
            </w:r>
          </w:p>
        </w:tc>
        <w:tc>
          <w:tcPr>
            <w:tcW w:w="0" w:type="auto"/>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tbl-left"/>
              <w:rPr>
                <w:lang w:val="ro-RO"/>
              </w:rPr>
            </w:pPr>
            <w:r w:rsidRPr="00A053D8">
              <w:rPr>
                <w:sz w:val="22"/>
                <w:szCs w:val="22"/>
              </w:rPr>
              <w:t>E.4</w:t>
            </w:r>
            <w:r w:rsidRPr="00005B72">
              <w:rPr>
                <w:sz w:val="22"/>
                <w:szCs w:val="22"/>
                <w:lang w:val="ro-RO"/>
              </w:rPr>
              <w:t xml:space="preserve"> </w:t>
            </w:r>
          </w:p>
        </w:tc>
        <w:tc>
          <w:tcPr>
            <w:tcW w:w="7416"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142" w:right="97"/>
              <w:rPr>
                <w:lang w:val="ro-RO"/>
              </w:rPr>
            </w:pPr>
            <w:r w:rsidRPr="00C601D3">
              <w:rPr>
                <w:sz w:val="22"/>
                <w:szCs w:val="22"/>
                <w:lang w:val="ro-RO"/>
              </w:rPr>
              <w:t>O descriere a tuturor intereselor care ar putea influența emisiunea/oferta, inclusiv a celor conflictuale.</w:t>
            </w:r>
          </w:p>
        </w:tc>
      </w:tr>
      <w:tr w:rsidR="000A3EFB" w:rsidRPr="000A3EFB" w:rsidTr="00684656">
        <w:trPr>
          <w:tblCellSpacing w:w="0" w:type="dxa"/>
        </w:trPr>
        <w:tc>
          <w:tcPr>
            <w:tcW w:w="1988"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rPr>
                <w:lang w:val="ro-RO"/>
              </w:rPr>
            </w:pPr>
            <w:r w:rsidRPr="00A053D8">
              <w:rPr>
                <w:rStyle w:val="boldface"/>
                <w:sz w:val="22"/>
                <w:szCs w:val="22"/>
              </w:rPr>
              <w:lastRenderedPageBreak/>
              <w:t>9</w:t>
            </w:r>
          </w:p>
        </w:tc>
        <w:tc>
          <w:tcPr>
            <w:tcW w:w="0" w:type="auto"/>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tbl-left"/>
              <w:rPr>
                <w:lang w:val="ro-RO"/>
              </w:rPr>
            </w:pPr>
            <w:r w:rsidRPr="00A053D8">
              <w:rPr>
                <w:sz w:val="22"/>
                <w:szCs w:val="22"/>
              </w:rPr>
              <w:t>E.5</w:t>
            </w:r>
            <w:r w:rsidRPr="00005B72">
              <w:rPr>
                <w:sz w:val="22"/>
                <w:szCs w:val="22"/>
                <w:lang w:val="ro-RO"/>
              </w:rPr>
              <w:t xml:space="preserve"> </w:t>
            </w:r>
          </w:p>
        </w:tc>
        <w:tc>
          <w:tcPr>
            <w:tcW w:w="7416"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spacing w:before="0" w:beforeAutospacing="0" w:after="0" w:afterAutospacing="0"/>
              <w:ind w:left="142" w:right="97"/>
              <w:rPr>
                <w:lang w:val="ro-RO"/>
              </w:rPr>
            </w:pPr>
            <w:r>
              <w:rPr>
                <w:sz w:val="22"/>
                <w:szCs w:val="22"/>
                <w:lang w:val="ro-RO"/>
              </w:rPr>
              <w:t xml:space="preserve">a) </w:t>
            </w:r>
            <w:r w:rsidRPr="00C601D3">
              <w:rPr>
                <w:sz w:val="22"/>
                <w:szCs w:val="22"/>
                <w:lang w:val="ro-RO"/>
              </w:rPr>
              <w:t>Numele persoanei sau denumirea entității care oferă spre vânzare valoarea mobiliară.</w:t>
            </w:r>
          </w:p>
          <w:p w:rsidR="000A3EFB" w:rsidRPr="008025B6" w:rsidRDefault="000A3EFB" w:rsidP="00684656">
            <w:pPr>
              <w:pStyle w:val="tbl-norm"/>
              <w:spacing w:before="0" w:beforeAutospacing="0" w:after="0" w:afterAutospacing="0"/>
              <w:ind w:left="142" w:right="97"/>
              <w:rPr>
                <w:lang w:val="ro-RO"/>
              </w:rPr>
            </w:pPr>
            <w:r>
              <w:rPr>
                <w:sz w:val="22"/>
                <w:szCs w:val="22"/>
                <w:lang w:val="ro-RO"/>
              </w:rPr>
              <w:t xml:space="preserve">b) </w:t>
            </w:r>
            <w:r w:rsidRPr="00C601D3">
              <w:rPr>
                <w:sz w:val="22"/>
                <w:szCs w:val="22"/>
                <w:lang w:val="ro-RO"/>
              </w:rPr>
              <w:t>Contracte de restricționare: identificarea părților implic</w:t>
            </w:r>
            <w:r w:rsidRPr="008025B6">
              <w:rPr>
                <w:sz w:val="22"/>
                <w:szCs w:val="22"/>
                <w:lang w:val="ro-RO"/>
              </w:rPr>
              <w:t>ate; durata perioadei de restricționare.</w:t>
            </w:r>
          </w:p>
        </w:tc>
      </w:tr>
      <w:tr w:rsidR="000A3EFB" w:rsidRPr="000A3EFB" w:rsidTr="00684656">
        <w:trPr>
          <w:tblCellSpacing w:w="0" w:type="dxa"/>
        </w:trPr>
        <w:tc>
          <w:tcPr>
            <w:tcW w:w="1988"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spacing w:before="0" w:beforeAutospacing="0" w:after="0" w:afterAutospacing="0"/>
              <w:rPr>
                <w:rStyle w:val="boldface"/>
              </w:rPr>
            </w:pPr>
            <w:r w:rsidRPr="00A053D8">
              <w:rPr>
                <w:rStyle w:val="boldface"/>
                <w:sz w:val="22"/>
                <w:szCs w:val="22"/>
              </w:rPr>
              <w:t>9</w:t>
            </w:r>
          </w:p>
          <w:p w:rsidR="000A3EFB" w:rsidRPr="00A053D8" w:rsidRDefault="000A3EFB" w:rsidP="00684656">
            <w:pPr>
              <w:pStyle w:val="tbl-left"/>
              <w:spacing w:before="0" w:beforeAutospacing="0" w:after="0" w:afterAutospacing="0"/>
              <w:rPr>
                <w:lang w:val="ro-RO"/>
              </w:rPr>
            </w:pPr>
          </w:p>
        </w:tc>
        <w:tc>
          <w:tcPr>
            <w:tcW w:w="0" w:type="auto"/>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left"/>
              <w:rPr>
                <w:lang w:val="ro-RO"/>
              </w:rPr>
            </w:pPr>
            <w:r w:rsidRPr="00005B72">
              <w:rPr>
                <w:sz w:val="22"/>
                <w:szCs w:val="22"/>
              </w:rPr>
              <w:t>E.6</w:t>
            </w:r>
            <w:r w:rsidRPr="00005B72">
              <w:rPr>
                <w:sz w:val="22"/>
                <w:szCs w:val="22"/>
                <w:lang w:val="ro-RO"/>
              </w:rPr>
              <w:t xml:space="preserve"> </w:t>
            </w:r>
          </w:p>
        </w:tc>
        <w:tc>
          <w:tcPr>
            <w:tcW w:w="7416" w:type="dxa"/>
            <w:tcBorders>
              <w:top w:val="outset" w:sz="6" w:space="0" w:color="auto"/>
              <w:left w:val="outset" w:sz="6" w:space="0" w:color="auto"/>
              <w:bottom w:val="outset" w:sz="6" w:space="0" w:color="auto"/>
              <w:right w:val="outset" w:sz="6" w:space="0" w:color="auto"/>
            </w:tcBorders>
            <w:hideMark/>
          </w:tcPr>
          <w:p w:rsidR="000A3EFB" w:rsidRPr="008025B6" w:rsidRDefault="000A3EFB" w:rsidP="00684656">
            <w:pPr>
              <w:pStyle w:val="tbl-norm"/>
              <w:spacing w:before="0" w:beforeAutospacing="0" w:after="0" w:afterAutospacing="0"/>
              <w:ind w:left="142" w:right="97"/>
              <w:rPr>
                <w:lang w:val="ro-RO"/>
              </w:rPr>
            </w:pPr>
            <w:r>
              <w:rPr>
                <w:sz w:val="22"/>
                <w:szCs w:val="22"/>
                <w:lang w:val="ro-RO"/>
              </w:rPr>
              <w:t xml:space="preserve">a) </w:t>
            </w:r>
            <w:r w:rsidRPr="00C601D3">
              <w:rPr>
                <w:sz w:val="22"/>
                <w:szCs w:val="22"/>
                <w:lang w:val="ro-RO"/>
              </w:rPr>
              <w:t>Cuantumul și procentajul distribuirii determinate direct de ofertă.</w:t>
            </w:r>
          </w:p>
          <w:p w:rsidR="000A3EFB" w:rsidRPr="00E42DD5" w:rsidRDefault="000A3EFB" w:rsidP="00684656">
            <w:pPr>
              <w:pStyle w:val="tbl-norm"/>
              <w:spacing w:before="0" w:beforeAutospacing="0" w:after="0" w:afterAutospacing="0"/>
              <w:ind w:left="142" w:right="97"/>
              <w:jc w:val="both"/>
              <w:rPr>
                <w:lang w:val="ro-RO"/>
              </w:rPr>
            </w:pPr>
            <w:r>
              <w:rPr>
                <w:sz w:val="22"/>
                <w:szCs w:val="22"/>
                <w:lang w:val="ro-RO"/>
              </w:rPr>
              <w:t xml:space="preserve">b) </w:t>
            </w:r>
            <w:r w:rsidRPr="008025B6">
              <w:rPr>
                <w:sz w:val="22"/>
                <w:szCs w:val="22"/>
                <w:lang w:val="ro-RO"/>
              </w:rPr>
              <w:t>În cazul unei oferte de subscriere adresate acționarilor existenți, cuantumul și procentajul distribuirii imediate care ar avea loc în cazul nesubscrierii la noua ofertă.</w:t>
            </w:r>
          </w:p>
        </w:tc>
      </w:tr>
      <w:tr w:rsidR="000A3EFB" w:rsidRPr="000A3EFB" w:rsidTr="00684656">
        <w:trPr>
          <w:tblCellSpacing w:w="0" w:type="dxa"/>
        </w:trPr>
        <w:tc>
          <w:tcPr>
            <w:tcW w:w="1988" w:type="dxa"/>
            <w:tcBorders>
              <w:top w:val="outset" w:sz="6" w:space="0" w:color="auto"/>
              <w:left w:val="outset" w:sz="6" w:space="0" w:color="auto"/>
              <w:bottom w:val="outset" w:sz="6" w:space="0" w:color="auto"/>
              <w:right w:val="outset" w:sz="6" w:space="0" w:color="auto"/>
            </w:tcBorders>
            <w:hideMark/>
          </w:tcPr>
          <w:p w:rsidR="000A3EFB" w:rsidRPr="00A053D8" w:rsidRDefault="000A3EFB" w:rsidP="00684656">
            <w:pPr>
              <w:pStyle w:val="tbl-left"/>
              <w:rPr>
                <w:lang w:val="ro-RO"/>
              </w:rPr>
            </w:pPr>
            <w:proofErr w:type="spellStart"/>
            <w:r w:rsidRPr="00A053D8">
              <w:rPr>
                <w:sz w:val="22"/>
                <w:szCs w:val="22"/>
              </w:rPr>
              <w:t>Toate</w:t>
            </w:r>
            <w:proofErr w:type="spellEnd"/>
            <w:r w:rsidRPr="00A053D8">
              <w:rPr>
                <w:sz w:val="22"/>
                <w:szCs w:val="22"/>
                <w:lang w:val="ro-RO"/>
              </w:rPr>
              <w:t xml:space="preserve"> anexele</w:t>
            </w:r>
          </w:p>
        </w:tc>
        <w:tc>
          <w:tcPr>
            <w:tcW w:w="0" w:type="auto"/>
            <w:tcBorders>
              <w:top w:val="outset" w:sz="6" w:space="0" w:color="auto"/>
              <w:left w:val="outset" w:sz="6" w:space="0" w:color="auto"/>
              <w:bottom w:val="outset" w:sz="6" w:space="0" w:color="auto"/>
              <w:right w:val="outset" w:sz="6" w:space="0" w:color="auto"/>
            </w:tcBorders>
            <w:hideMark/>
          </w:tcPr>
          <w:p w:rsidR="000A3EFB" w:rsidRPr="00005B72" w:rsidRDefault="000A3EFB" w:rsidP="00684656">
            <w:pPr>
              <w:pStyle w:val="tbl-left"/>
              <w:rPr>
                <w:lang w:val="ro-RO"/>
              </w:rPr>
            </w:pPr>
            <w:r w:rsidRPr="00A053D8">
              <w:rPr>
                <w:sz w:val="22"/>
                <w:szCs w:val="22"/>
              </w:rPr>
              <w:t>E.7</w:t>
            </w:r>
            <w:r w:rsidRPr="00005B72">
              <w:rPr>
                <w:sz w:val="22"/>
                <w:szCs w:val="22"/>
                <w:lang w:val="ro-RO"/>
              </w:rPr>
              <w:t xml:space="preserve"> </w:t>
            </w:r>
          </w:p>
        </w:tc>
        <w:tc>
          <w:tcPr>
            <w:tcW w:w="7416" w:type="dxa"/>
            <w:tcBorders>
              <w:top w:val="outset" w:sz="6" w:space="0" w:color="auto"/>
              <w:left w:val="outset" w:sz="6" w:space="0" w:color="auto"/>
              <w:bottom w:val="outset" w:sz="6" w:space="0" w:color="auto"/>
              <w:right w:val="outset" w:sz="6" w:space="0" w:color="auto"/>
            </w:tcBorders>
            <w:hideMark/>
          </w:tcPr>
          <w:p w:rsidR="000A3EFB" w:rsidRPr="00C601D3" w:rsidRDefault="000A3EFB" w:rsidP="00684656">
            <w:pPr>
              <w:pStyle w:val="tbl-norm"/>
              <w:ind w:left="142" w:right="97"/>
              <w:rPr>
                <w:lang w:val="ro-RO"/>
              </w:rPr>
            </w:pPr>
            <w:r w:rsidRPr="00C601D3">
              <w:rPr>
                <w:sz w:val="22"/>
                <w:szCs w:val="22"/>
                <w:lang w:val="ro-RO"/>
              </w:rPr>
              <w:t>Estimarea cheltuielilor percepute de la investitor de către emitent sau ofertant.</w:t>
            </w:r>
          </w:p>
        </w:tc>
      </w:tr>
    </w:tbl>
    <w:p w:rsidR="000A3EFB" w:rsidRPr="00A053D8" w:rsidRDefault="000A3EFB" w:rsidP="000A3EFB">
      <w:pPr>
        <w:pStyle w:val="NormalWeb"/>
        <w:rPr>
          <w:rFonts w:ascii="Times New Roman" w:hAnsi="Times New Roman" w:cs="Times New Roman"/>
          <w:sz w:val="22"/>
          <w:szCs w:val="22"/>
          <w:lang w:val="ro-RO" w:eastAsia="en-US"/>
        </w:rPr>
      </w:pPr>
    </w:p>
    <w:p w:rsidR="00BA4EDD" w:rsidRPr="000A3EFB" w:rsidRDefault="00BA4EDD">
      <w:pPr>
        <w:rPr>
          <w:lang w:val="ro-RO"/>
        </w:rPr>
      </w:pPr>
    </w:p>
    <w:sectPr w:rsidR="00BA4EDD" w:rsidRPr="000A3EFB" w:rsidSect="00BA4E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A3EFB"/>
    <w:rsid w:val="000A3EFB"/>
    <w:rsid w:val="00BA4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FB"/>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styleId="Heading1">
    <w:name w:val="heading 1"/>
    <w:basedOn w:val="Normal"/>
    <w:next w:val="Normal"/>
    <w:link w:val="Heading1Char"/>
    <w:qFormat/>
    <w:rsid w:val="000A3EFB"/>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EFB"/>
    <w:rPr>
      <w:rFonts w:ascii="Times New Roman CYR" w:eastAsia="Times New Roman" w:hAnsi="Times New Roman CYR" w:cs="Times New Roman CYR"/>
      <w:sz w:val="24"/>
      <w:szCs w:val="24"/>
      <w:lang w:val="ru-RU" w:eastAsia="ru-RU"/>
    </w:rPr>
  </w:style>
  <w:style w:type="paragraph" w:styleId="NormalWeb">
    <w:name w:val="Normal (Web)"/>
    <w:basedOn w:val="Normal"/>
    <w:link w:val="NormalWebChar"/>
    <w:uiPriority w:val="99"/>
    <w:rsid w:val="000A3EFB"/>
    <w:pPr>
      <w:widowControl/>
      <w:autoSpaceDE/>
      <w:autoSpaceDN/>
      <w:adjustRightInd/>
      <w:ind w:firstLine="567"/>
      <w:jc w:val="both"/>
    </w:pPr>
  </w:style>
  <w:style w:type="paragraph" w:styleId="NoSpacing">
    <w:name w:val="No Spacing"/>
    <w:link w:val="NoSpacingChar"/>
    <w:uiPriority w:val="1"/>
    <w:qFormat/>
    <w:rsid w:val="000A3EFB"/>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0A3EFB"/>
    <w:rPr>
      <w:rFonts w:ascii="Calibri" w:eastAsia="Times New Roman" w:hAnsi="Calibri" w:cs="Times New Roman"/>
      <w:lang w:val="ru-RU" w:eastAsia="ru-RU"/>
    </w:rPr>
  </w:style>
  <w:style w:type="character" w:customStyle="1" w:styleId="NormalWebChar">
    <w:name w:val="Normal (Web) Char"/>
    <w:basedOn w:val="DefaultParagraphFont"/>
    <w:link w:val="NormalWeb"/>
    <w:uiPriority w:val="99"/>
    <w:rsid w:val="000A3EFB"/>
    <w:rPr>
      <w:rFonts w:ascii="Times New Roman CYR" w:eastAsia="Times New Roman" w:hAnsi="Times New Roman CYR" w:cs="Times New Roman CYR"/>
      <w:sz w:val="24"/>
      <w:szCs w:val="24"/>
      <w:lang w:val="ru-RU" w:eastAsia="ru-RU"/>
    </w:rPr>
  </w:style>
  <w:style w:type="character" w:customStyle="1" w:styleId="boldface">
    <w:name w:val="boldface"/>
    <w:basedOn w:val="DefaultParagraphFont"/>
    <w:rsid w:val="000A3EFB"/>
  </w:style>
  <w:style w:type="paragraph" w:customStyle="1" w:styleId="norm">
    <w:name w:val="norm"/>
    <w:basedOn w:val="Normal"/>
    <w:rsid w:val="000A3EFB"/>
    <w:pPr>
      <w:widowControl/>
      <w:autoSpaceDE/>
      <w:autoSpaceDN/>
      <w:adjustRightInd/>
      <w:spacing w:before="100" w:beforeAutospacing="1" w:after="100" w:afterAutospacing="1"/>
    </w:pPr>
    <w:rPr>
      <w:rFonts w:ascii="Times New Roman" w:hAnsi="Times New Roman" w:cs="Times New Roman"/>
    </w:rPr>
  </w:style>
  <w:style w:type="character" w:customStyle="1" w:styleId="italics">
    <w:name w:val="italics"/>
    <w:basedOn w:val="DefaultParagraphFont"/>
    <w:rsid w:val="000A3EFB"/>
  </w:style>
  <w:style w:type="paragraph" w:customStyle="1" w:styleId="tbl-norm">
    <w:name w:val="tbl-norm"/>
    <w:basedOn w:val="Normal"/>
    <w:rsid w:val="000A3EFB"/>
    <w:pPr>
      <w:widowControl/>
      <w:autoSpaceDE/>
      <w:autoSpaceDN/>
      <w:adjustRightInd/>
      <w:spacing w:before="100" w:beforeAutospacing="1" w:after="100" w:afterAutospacing="1"/>
    </w:pPr>
    <w:rPr>
      <w:rFonts w:ascii="Times New Roman" w:hAnsi="Times New Roman" w:cs="Times New Roman"/>
      <w:lang w:val="en-US" w:eastAsia="en-US"/>
    </w:rPr>
  </w:style>
  <w:style w:type="paragraph" w:customStyle="1" w:styleId="tbl-left">
    <w:name w:val="tbl-left"/>
    <w:basedOn w:val="Normal"/>
    <w:rsid w:val="000A3EFB"/>
    <w:pPr>
      <w:widowControl/>
      <w:autoSpaceDE/>
      <w:autoSpaceDN/>
      <w:adjustRightInd/>
      <w:spacing w:before="100" w:beforeAutospacing="1" w:after="100" w:afterAutospacing="1"/>
    </w:pPr>
    <w:rPr>
      <w:rFonts w:ascii="Times New Roman" w:hAnsi="Times New Roman" w:cs="Times New Roman"/>
      <w:lang w:val="en-US" w:eastAsia="en-US"/>
    </w:rPr>
  </w:style>
  <w:style w:type="paragraph" w:customStyle="1" w:styleId="item-none">
    <w:name w:val="item-none"/>
    <w:basedOn w:val="Normal"/>
    <w:rsid w:val="000A3EFB"/>
    <w:pPr>
      <w:widowControl/>
      <w:autoSpaceDE/>
      <w:autoSpaceDN/>
      <w:adjustRightInd/>
      <w:spacing w:before="100" w:beforeAutospacing="1" w:after="100" w:afterAutospacing="1"/>
    </w:pPr>
    <w:rPr>
      <w:rFonts w:ascii="Times New Roman" w:hAnsi="Times New Roman" w:cs="Times New Roman"/>
      <w:lang w:val="en-US" w:eastAsia="en-US"/>
    </w:rPr>
  </w:style>
  <w:style w:type="paragraph" w:customStyle="1" w:styleId="tbl-right">
    <w:name w:val="tbl-right"/>
    <w:basedOn w:val="Normal"/>
    <w:rsid w:val="000A3EFB"/>
    <w:pPr>
      <w:widowControl/>
      <w:autoSpaceDE/>
      <w:autoSpaceDN/>
      <w:adjustRightInd/>
      <w:spacing w:before="100" w:beforeAutospacing="1" w:after="100" w:afterAutospacing="1"/>
    </w:pPr>
    <w:rPr>
      <w:rFonts w:ascii="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2359</Words>
  <Characters>13449</Characters>
  <Application>Microsoft Office Word</Application>
  <DocSecurity>0</DocSecurity>
  <Lines>112</Lines>
  <Paragraphs>31</Paragraphs>
  <ScaleCrop>false</ScaleCrop>
  <Company/>
  <LinksUpToDate>false</LinksUpToDate>
  <CharactersWithSpaces>15777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2018-05-21T13:17:00Z</dcterms:created>
  <dcterms:modified xsi:type="dcterms:W3CDTF">2018-05-21T13:17:00Z</dcterms:modified>
</cp:coreProperties>
</file>